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307CE">
      <w:pPr>
        <w:spacing w:line="360" w:lineRule="auto"/>
        <w:rPr>
          <w:rFonts w:hint="eastAsia" w:ascii="宋体" w:hAnsi="宋体" w:eastAsia="宋体" w:cs="宋体"/>
          <w:color w:val="auto"/>
          <w:highlight w:val="none"/>
        </w:rPr>
      </w:pPr>
    </w:p>
    <w:p w14:paraId="0A8EBB97">
      <w:pPr>
        <w:spacing w:line="400" w:lineRule="exact"/>
        <w:rPr>
          <w:rFonts w:hint="eastAsia" w:ascii="宋体" w:hAnsi="宋体" w:eastAsia="宋体" w:cs="宋体"/>
          <w:color w:val="auto"/>
          <w:highlight w:val="none"/>
        </w:rPr>
      </w:pPr>
    </w:p>
    <w:p w14:paraId="1F7E085D">
      <w:pPr>
        <w:spacing w:line="400" w:lineRule="exact"/>
        <w:rPr>
          <w:rFonts w:hint="eastAsia" w:ascii="宋体" w:hAnsi="宋体" w:eastAsia="宋体" w:cs="宋体"/>
          <w:color w:val="auto"/>
          <w:highlight w:val="none"/>
        </w:rPr>
      </w:pPr>
    </w:p>
    <w:p w14:paraId="19433D9A">
      <w:pPr>
        <w:spacing w:line="400" w:lineRule="exact"/>
        <w:rPr>
          <w:rFonts w:hint="eastAsia" w:ascii="宋体" w:hAnsi="宋体" w:eastAsia="宋体" w:cs="宋体"/>
          <w:color w:val="auto"/>
          <w:highlight w:val="none"/>
        </w:rPr>
      </w:pPr>
    </w:p>
    <w:p w14:paraId="57DB89E3">
      <w:pPr>
        <w:jc w:val="center"/>
        <w:rPr>
          <w:rFonts w:hint="eastAsia" w:ascii="宋体" w:hAnsi="宋体" w:eastAsia="宋体" w:cs="宋体"/>
          <w:color w:val="auto"/>
          <w:sz w:val="28"/>
          <w:szCs w:val="28"/>
          <w:highlight w:val="none"/>
        </w:rPr>
      </w:pPr>
      <w:r>
        <w:rPr>
          <w:rFonts w:hint="eastAsia" w:ascii="宋体" w:hAnsi="宋体" w:eastAsia="宋体" w:cs="宋体"/>
          <w:color w:val="auto"/>
          <w:sz w:val="44"/>
          <w:szCs w:val="44"/>
          <w:highlight w:val="none"/>
          <w:u w:val="single"/>
          <w:lang w:eastAsia="zh-CN"/>
        </w:rPr>
        <w:t>广棠科创中心第三方检测监测服务</w:t>
      </w:r>
    </w:p>
    <w:p w14:paraId="6781916C">
      <w:pPr>
        <w:rPr>
          <w:rFonts w:hint="eastAsia" w:ascii="宋体" w:hAnsi="宋体" w:eastAsia="宋体" w:cs="宋体"/>
          <w:color w:val="auto"/>
          <w:sz w:val="28"/>
          <w:szCs w:val="28"/>
          <w:highlight w:val="none"/>
        </w:rPr>
      </w:pPr>
    </w:p>
    <w:p w14:paraId="72008CCC">
      <w:pPr>
        <w:jc w:val="center"/>
        <w:rPr>
          <w:rFonts w:hint="eastAsia" w:ascii="宋体" w:hAnsi="宋体" w:eastAsia="宋体" w:cs="宋体"/>
          <w:color w:val="auto"/>
          <w:sz w:val="44"/>
          <w:szCs w:val="44"/>
          <w:highlight w:val="none"/>
        </w:rPr>
      </w:pPr>
    </w:p>
    <w:p w14:paraId="6B30FC80">
      <w:pPr>
        <w:jc w:val="center"/>
        <w:rPr>
          <w:rFonts w:hint="eastAsia" w:ascii="宋体" w:hAnsi="宋体" w:eastAsia="宋体" w:cs="宋体"/>
          <w:color w:val="auto"/>
          <w:sz w:val="44"/>
          <w:szCs w:val="44"/>
          <w:highlight w:val="none"/>
        </w:rPr>
      </w:pPr>
    </w:p>
    <w:p w14:paraId="6A2267D5">
      <w:pPr>
        <w:jc w:val="center"/>
        <w:rPr>
          <w:rFonts w:hint="eastAsia"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rPr>
        <w:br w:type="textWrapping"/>
      </w:r>
      <w:r>
        <w:rPr>
          <w:rFonts w:hint="eastAsia" w:ascii="宋体" w:hAnsi="宋体" w:eastAsia="宋体" w:cs="宋体"/>
          <w:color w:val="auto"/>
          <w:sz w:val="44"/>
          <w:szCs w:val="44"/>
          <w:highlight w:val="none"/>
        </w:rPr>
        <w:br w:type="textWrapping"/>
      </w:r>
      <w:r>
        <w:rPr>
          <w:rFonts w:hint="eastAsia" w:ascii="宋体" w:hAnsi="宋体" w:eastAsia="宋体" w:cs="宋体"/>
          <w:color w:val="auto"/>
          <w:sz w:val="48"/>
          <w:szCs w:val="48"/>
          <w:highlight w:val="none"/>
        </w:rPr>
        <w:t>招标</w:t>
      </w:r>
      <w:r>
        <w:rPr>
          <w:rFonts w:hint="eastAsia" w:ascii="宋体" w:hAnsi="宋体" w:cs="宋体"/>
          <w:color w:val="auto"/>
          <w:sz w:val="48"/>
          <w:szCs w:val="48"/>
          <w:highlight w:val="none"/>
          <w:lang w:val="en-US" w:eastAsia="zh-CN"/>
        </w:rPr>
        <w:t>公告</w:t>
      </w:r>
    </w:p>
    <w:p w14:paraId="3C02C086">
      <w:pPr>
        <w:spacing w:line="400" w:lineRule="exact"/>
        <w:rPr>
          <w:rFonts w:hint="eastAsia" w:ascii="宋体" w:hAnsi="宋体" w:eastAsia="宋体" w:cs="宋体"/>
          <w:color w:val="auto"/>
          <w:highlight w:val="none"/>
        </w:rPr>
      </w:pPr>
    </w:p>
    <w:p w14:paraId="2C63B04C">
      <w:pPr>
        <w:spacing w:line="400" w:lineRule="exact"/>
        <w:rPr>
          <w:rFonts w:hint="eastAsia" w:ascii="宋体" w:hAnsi="宋体" w:eastAsia="宋体" w:cs="宋体"/>
          <w:color w:val="auto"/>
          <w:highlight w:val="none"/>
        </w:rPr>
      </w:pPr>
    </w:p>
    <w:p w14:paraId="01F6066F">
      <w:pPr>
        <w:spacing w:line="400" w:lineRule="exact"/>
        <w:rPr>
          <w:rFonts w:hint="eastAsia" w:ascii="宋体" w:hAnsi="宋体" w:eastAsia="宋体" w:cs="宋体"/>
          <w:color w:val="auto"/>
          <w:highlight w:val="none"/>
        </w:rPr>
      </w:pPr>
    </w:p>
    <w:p w14:paraId="7FA5FFA0">
      <w:pPr>
        <w:spacing w:line="400" w:lineRule="exact"/>
        <w:rPr>
          <w:rFonts w:hint="eastAsia" w:ascii="宋体" w:hAnsi="宋体" w:eastAsia="宋体" w:cs="宋体"/>
          <w:color w:val="auto"/>
          <w:highlight w:val="none"/>
        </w:rPr>
      </w:pPr>
    </w:p>
    <w:p w14:paraId="32949FC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68FF3B44">
      <w:pPr>
        <w:spacing w:line="400" w:lineRule="exact"/>
        <w:rPr>
          <w:rFonts w:hint="eastAsia" w:ascii="宋体" w:hAnsi="宋体" w:eastAsia="宋体" w:cs="宋体"/>
          <w:color w:val="auto"/>
          <w:highlight w:val="none"/>
        </w:rPr>
      </w:pPr>
    </w:p>
    <w:p w14:paraId="2D2B3890">
      <w:pPr>
        <w:spacing w:line="400" w:lineRule="exact"/>
        <w:rPr>
          <w:rFonts w:hint="eastAsia" w:ascii="宋体" w:hAnsi="宋体" w:eastAsia="宋体" w:cs="宋体"/>
          <w:color w:val="auto"/>
          <w:highlight w:val="none"/>
        </w:rPr>
      </w:pPr>
    </w:p>
    <w:p w14:paraId="6A97EC5A">
      <w:pPr>
        <w:spacing w:line="400" w:lineRule="exact"/>
        <w:rPr>
          <w:rFonts w:hint="eastAsia" w:ascii="宋体" w:hAnsi="宋体" w:eastAsia="宋体" w:cs="宋体"/>
          <w:color w:val="auto"/>
          <w:highlight w:val="none"/>
        </w:rPr>
      </w:pPr>
    </w:p>
    <w:p w14:paraId="6F217549">
      <w:pPr>
        <w:spacing w:line="400" w:lineRule="exact"/>
        <w:rPr>
          <w:rFonts w:hint="eastAsia" w:ascii="宋体" w:hAnsi="宋体" w:eastAsia="宋体" w:cs="宋体"/>
          <w:color w:val="auto"/>
          <w:highlight w:val="none"/>
        </w:rPr>
      </w:pPr>
    </w:p>
    <w:p w14:paraId="69773AB8">
      <w:pPr>
        <w:spacing w:line="400" w:lineRule="exact"/>
        <w:rPr>
          <w:rFonts w:hint="eastAsia" w:ascii="宋体" w:hAnsi="宋体" w:eastAsia="宋体" w:cs="宋体"/>
          <w:color w:val="auto"/>
          <w:highlight w:val="none"/>
        </w:rPr>
      </w:pPr>
    </w:p>
    <w:p w14:paraId="072F97BC">
      <w:pPr>
        <w:spacing w:line="400" w:lineRule="exact"/>
        <w:rPr>
          <w:rFonts w:hint="eastAsia" w:ascii="宋体" w:hAnsi="宋体" w:eastAsia="宋体" w:cs="宋体"/>
          <w:color w:val="auto"/>
          <w:highlight w:val="none"/>
        </w:rPr>
      </w:pPr>
    </w:p>
    <w:p w14:paraId="16B8EAAD">
      <w:pPr>
        <w:spacing w:line="400" w:lineRule="exact"/>
        <w:rPr>
          <w:rFonts w:hint="eastAsia" w:ascii="宋体" w:hAnsi="宋体" w:eastAsia="宋体" w:cs="宋体"/>
          <w:color w:val="auto"/>
          <w:highlight w:val="none"/>
        </w:rPr>
      </w:pPr>
    </w:p>
    <w:p w14:paraId="0233F4A5">
      <w:pPr>
        <w:jc w:val="center"/>
        <w:rPr>
          <w:rFonts w:hint="eastAsia" w:ascii="宋体" w:hAnsi="宋体" w:cs="宋体"/>
          <w:color w:val="auto"/>
          <w:sz w:val="28"/>
          <w:szCs w:val="28"/>
          <w:highlight w:val="none"/>
          <w:u w:val="single"/>
          <w:lang w:eastAsia="zh-CN"/>
        </w:rPr>
      </w:pP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eastAsia="zh-CN"/>
        </w:rPr>
        <w:t>广州市广棠产业园投资有限公司</w:t>
      </w:r>
    </w:p>
    <w:p w14:paraId="43A032E4">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（盖单位章）</w:t>
      </w:r>
    </w:p>
    <w:p w14:paraId="730507CF">
      <w:pPr>
        <w:jc w:val="center"/>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lang w:val="en-US" w:eastAsia="zh-CN"/>
        </w:rPr>
        <w:t>招标代理：</w:t>
      </w:r>
      <w:r>
        <w:rPr>
          <w:rFonts w:hint="eastAsia" w:ascii="宋体" w:hAnsi="宋体" w:cs="楷体"/>
          <w:color w:val="auto"/>
          <w:sz w:val="28"/>
          <w:szCs w:val="28"/>
          <w:highlight w:val="none"/>
          <w:u w:val="single"/>
        </w:rPr>
        <w:t>永道工程咨询有限公司</w:t>
      </w:r>
      <w:r>
        <w:rPr>
          <w:rFonts w:hint="eastAsia" w:ascii="宋体" w:hAnsi="宋体" w:eastAsia="宋体" w:cs="宋体"/>
          <w:color w:val="auto"/>
          <w:sz w:val="28"/>
          <w:szCs w:val="28"/>
          <w:highlight w:val="none"/>
        </w:rPr>
        <w:t>（盖单位章）</w:t>
      </w:r>
    </w:p>
    <w:p w14:paraId="5D4D3CF1">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lang w:val="en-US" w:eastAsia="zh-CN"/>
        </w:rPr>
        <w:t>2026</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09</w:t>
      </w:r>
      <w:r>
        <w:rPr>
          <w:rFonts w:hint="eastAsia" w:ascii="宋体" w:hAnsi="宋体" w:eastAsia="宋体" w:cs="宋体"/>
          <w:color w:val="auto"/>
          <w:sz w:val="28"/>
          <w:szCs w:val="28"/>
          <w:highlight w:val="none"/>
        </w:rPr>
        <w:t>月</w:t>
      </w:r>
    </w:p>
    <w:p w14:paraId="66233CEA">
      <w:pPr>
        <w:pStyle w:val="3"/>
        <w:jc w:val="center"/>
        <w:rPr>
          <w:rFonts w:hint="eastAsia" w:ascii="宋体" w:hAnsi="宋体" w:eastAsia="宋体" w:cs="宋体"/>
          <w:color w:val="auto"/>
          <w:highlight w:val="none"/>
        </w:rPr>
        <w:sectPr>
          <w:headerReference r:id="rId3" w:type="default"/>
          <w:pgSz w:w="11906" w:h="16838"/>
          <w:pgMar w:top="1440" w:right="1800" w:bottom="1440" w:left="1800" w:header="851" w:footer="992" w:gutter="0"/>
          <w:pgNumType w:fmt="decimal" w:start="1"/>
          <w:cols w:space="720" w:num="1"/>
          <w:docGrid w:type="lines" w:linePitch="312" w:charSpace="0"/>
        </w:sectPr>
      </w:pPr>
      <w:bookmarkStart w:id="0" w:name="_Toc31185"/>
      <w:bookmarkStart w:id="1" w:name="_Toc296602400"/>
      <w:bookmarkStart w:id="2" w:name="_Toc247085669"/>
      <w:bookmarkStart w:id="3" w:name="_Toc246996898"/>
    </w:p>
    <w:bookmarkEnd w:id="0"/>
    <w:bookmarkEnd w:id="1"/>
    <w:bookmarkEnd w:id="2"/>
    <w:bookmarkEnd w:id="3"/>
    <w:p w14:paraId="0E84C998">
      <w:pPr>
        <w:pStyle w:val="3"/>
        <w:jc w:val="center"/>
        <w:rPr>
          <w:rFonts w:hint="eastAsia" w:ascii="宋体" w:hAnsi="宋体" w:eastAsia="宋体" w:cs="宋体"/>
          <w:color w:val="auto"/>
          <w:sz w:val="20"/>
          <w:szCs w:val="20"/>
          <w:highlight w:val="none"/>
        </w:rPr>
      </w:pPr>
      <w:bookmarkStart w:id="4" w:name="_Toc247096243"/>
      <w:bookmarkStart w:id="5" w:name="_Toc152045511"/>
      <w:bookmarkStart w:id="6" w:name="_Toc5833"/>
      <w:bookmarkStart w:id="7" w:name="_Toc246996900"/>
      <w:bookmarkStart w:id="8" w:name="_Toc9132"/>
      <w:bookmarkStart w:id="9" w:name="_Toc246996157"/>
      <w:bookmarkStart w:id="10" w:name="_Toc144974479"/>
      <w:bookmarkStart w:id="11" w:name="_Toc247085671"/>
      <w:bookmarkStart w:id="12" w:name="_Toc179632527"/>
      <w:bookmarkStart w:id="13" w:name="_Toc152042287"/>
      <w:r>
        <w:rPr>
          <w:rFonts w:hint="eastAsia" w:ascii="宋体" w:hAnsi="宋体" w:eastAsia="宋体" w:cs="宋体"/>
          <w:color w:val="auto"/>
          <w:highlight w:val="none"/>
        </w:rPr>
        <w:t>招标公告</w:t>
      </w:r>
      <w:bookmarkEnd w:id="4"/>
      <w:bookmarkEnd w:id="5"/>
      <w:bookmarkEnd w:id="6"/>
      <w:bookmarkEnd w:id="7"/>
      <w:bookmarkEnd w:id="8"/>
      <w:bookmarkEnd w:id="9"/>
      <w:bookmarkEnd w:id="10"/>
      <w:bookmarkEnd w:id="11"/>
      <w:bookmarkEnd w:id="12"/>
      <w:bookmarkEnd w:id="13"/>
      <w:r>
        <w:rPr>
          <w:rFonts w:hint="eastAsia" w:ascii="宋体" w:hAnsi="宋体" w:eastAsia="宋体" w:cs="宋体"/>
          <w:color w:val="auto"/>
          <w:szCs w:val="21"/>
          <w:highlight w:val="none"/>
        </w:rPr>
        <w:t xml:space="preserve">     </w:t>
      </w:r>
      <w:r>
        <w:rPr>
          <w:rFonts w:hint="eastAsia" w:ascii="宋体" w:hAnsi="宋体" w:eastAsia="宋体" w:cs="宋体"/>
          <w:color w:val="auto"/>
          <w:sz w:val="29"/>
          <w:szCs w:val="29"/>
          <w:highlight w:val="none"/>
        </w:rPr>
        <w:t xml:space="preserve"> </w:t>
      </w:r>
      <w:r>
        <w:rPr>
          <w:rFonts w:hint="eastAsia" w:ascii="宋体" w:hAnsi="宋体" w:eastAsia="宋体" w:cs="宋体"/>
          <w:color w:val="auto"/>
          <w:sz w:val="20"/>
          <w:szCs w:val="20"/>
          <w:highlight w:val="none"/>
        </w:rPr>
        <w:t xml:space="preserve">               </w:t>
      </w:r>
    </w:p>
    <w:p w14:paraId="0707E5DE">
      <w:pPr>
        <w:pStyle w:val="4"/>
        <w:rPr>
          <w:rFonts w:hint="eastAsia" w:ascii="宋体" w:hAnsi="宋体" w:eastAsia="宋体" w:cs="宋体"/>
          <w:color w:val="auto"/>
          <w:highlight w:val="none"/>
        </w:rPr>
      </w:pPr>
      <w:bookmarkStart w:id="14" w:name="_Toc21559"/>
      <w:bookmarkStart w:id="15" w:name="_Toc21490"/>
      <w:r>
        <w:rPr>
          <w:rFonts w:hint="eastAsia" w:ascii="宋体" w:hAnsi="宋体" w:eastAsia="宋体" w:cs="宋体"/>
          <w:color w:val="auto"/>
          <w:highlight w:val="none"/>
        </w:rPr>
        <w:t>1. 招标条件</w:t>
      </w:r>
      <w:bookmarkEnd w:id="14"/>
      <w:bookmarkEnd w:id="15"/>
    </w:p>
    <w:p w14:paraId="1E096A0C">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w:t>
      </w:r>
      <w:r>
        <w:rPr>
          <w:rFonts w:hint="eastAsia" w:ascii="宋体" w:hAnsi="宋体" w:eastAsia="宋体" w:cs="宋体"/>
          <w:color w:val="auto"/>
          <w:sz w:val="24"/>
          <w:szCs w:val="24"/>
          <w:highlight w:val="none"/>
        </w:rPr>
        <w:t>本招标项目</w:t>
      </w:r>
      <w:r>
        <w:rPr>
          <w:rFonts w:hint="eastAsia" w:ascii="宋体" w:hAnsi="宋体" w:eastAsia="宋体" w:cs="宋体"/>
          <w:color w:val="auto"/>
          <w:sz w:val="24"/>
          <w:szCs w:val="24"/>
          <w:highlight w:val="none"/>
          <w:u w:val="single"/>
          <w:lang w:eastAsia="zh-CN"/>
        </w:rPr>
        <w:t>广棠科创中心第三方检测监测服务</w:t>
      </w:r>
      <w:r>
        <w:rPr>
          <w:rFonts w:hint="eastAsia" w:ascii="宋体" w:hAnsi="宋体" w:eastAsia="宋体" w:cs="宋体"/>
          <w:color w:val="auto"/>
          <w:sz w:val="24"/>
          <w:szCs w:val="24"/>
          <w:highlight w:val="none"/>
        </w:rPr>
        <w:t>，项目业主为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广州市广棠产业园投资有限公司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，建设资金来自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企业自筹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，招标人为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广州市广棠产业园投资有限公司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。项目已具备招标条件，现对该项目进行公开招标。</w:t>
      </w:r>
    </w:p>
    <w:p w14:paraId="608C6843">
      <w:pPr>
        <w:pStyle w:val="4"/>
        <w:rPr>
          <w:rFonts w:hint="eastAsia" w:ascii="宋体" w:hAnsi="宋体" w:eastAsia="宋体" w:cs="宋体"/>
          <w:color w:val="auto"/>
          <w:highlight w:val="none"/>
        </w:rPr>
      </w:pPr>
      <w:bookmarkStart w:id="16" w:name="_Toc28496"/>
      <w:bookmarkStart w:id="17" w:name="_Toc152042289"/>
      <w:bookmarkStart w:id="18" w:name="_Toc28205"/>
      <w:bookmarkStart w:id="19" w:name="_Toc179632529"/>
      <w:bookmarkStart w:id="20" w:name="_Toc152045513"/>
      <w:bookmarkStart w:id="21" w:name="_Toc144974481"/>
      <w:bookmarkStart w:id="22" w:name="_Toc12881"/>
      <w:bookmarkStart w:id="23" w:name="_Toc246996902"/>
      <w:bookmarkStart w:id="24" w:name="_Toc246996159"/>
      <w:bookmarkStart w:id="25" w:name="_Toc247085673"/>
      <w:r>
        <w:rPr>
          <w:rFonts w:hint="eastAsia" w:ascii="宋体" w:hAnsi="宋体" w:eastAsia="宋体" w:cs="宋体"/>
          <w:color w:val="auto"/>
          <w:highlight w:val="none"/>
        </w:rPr>
        <w:t>2. 项目概况与招标范围</w:t>
      </w:r>
      <w:bookmarkEnd w:id="16"/>
      <w:bookmarkEnd w:id="17"/>
      <w:bookmarkEnd w:id="18"/>
      <w:bookmarkEnd w:id="19"/>
      <w:bookmarkEnd w:id="20"/>
      <w:bookmarkEnd w:id="21"/>
      <w:bookmarkEnd w:id="22"/>
      <w:bookmarkEnd w:id="23"/>
      <w:bookmarkEnd w:id="24"/>
      <w:bookmarkEnd w:id="25"/>
    </w:p>
    <w:p w14:paraId="712EA835">
      <w:pPr>
        <w:tabs>
          <w:tab w:val="left" w:pos="7513"/>
        </w:tabs>
        <w:spacing w:line="360" w:lineRule="auto"/>
        <w:ind w:firstLine="480" w:firstLineChars="200"/>
        <w:rPr>
          <w:rFonts w:ascii="宋体" w:hAnsi="宋体" w:eastAsia="楷体_GB2312" w:cs="宋体"/>
          <w:color w:val="auto"/>
          <w:sz w:val="24"/>
          <w:szCs w:val="24"/>
          <w:highlight w:val="none"/>
        </w:rPr>
      </w:pPr>
      <w:r>
        <w:rPr>
          <w:rFonts w:hint="eastAsia" w:ascii="宋体" w:hAnsi="宋体" w:cs="宋体"/>
          <w:color w:val="auto"/>
          <w:sz w:val="24"/>
          <w:szCs w:val="24"/>
          <w:highlight w:val="none"/>
        </w:rPr>
        <w:t>2.1招标项目概况</w:t>
      </w:r>
    </w:p>
    <w:p w14:paraId="42D4E2C1">
      <w:pPr>
        <w:snapToGrid w:val="0"/>
        <w:spacing w:line="500" w:lineRule="exact"/>
        <w:ind w:firstLine="480" w:firstLineChars="200"/>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rPr>
        <w:t>2.1.1 招标项目名称：</w:t>
      </w:r>
      <w:r>
        <w:rPr>
          <w:rFonts w:hint="eastAsia" w:ascii="宋体" w:hAnsi="宋体" w:cs="宋体"/>
          <w:color w:val="auto"/>
          <w:sz w:val="24"/>
          <w:szCs w:val="24"/>
          <w:highlight w:val="none"/>
          <w:u w:val="single"/>
          <w:lang w:eastAsia="zh-CN"/>
        </w:rPr>
        <w:t>广棠科创中心第三方检测监测服务</w:t>
      </w:r>
    </w:p>
    <w:p w14:paraId="408C34B6">
      <w:pPr>
        <w:spacing w:line="360" w:lineRule="auto"/>
        <w:ind w:firstLine="480" w:firstLineChars="200"/>
        <w:rPr>
          <w:rFonts w:hint="eastAsia" w:ascii="宋体" w:hAnsi="宋体"/>
          <w:color w:val="000000"/>
          <w:sz w:val="24"/>
          <w:szCs w:val="24"/>
          <w:highlight w:val="none"/>
          <w:u w:val="single"/>
          <w:lang w:eastAsia="zh-Hans"/>
        </w:rPr>
      </w:pPr>
      <w:r>
        <w:rPr>
          <w:rFonts w:hint="eastAsia" w:ascii="宋体" w:hAnsi="宋体" w:cs="宋体"/>
          <w:color w:val="auto"/>
          <w:sz w:val="24"/>
          <w:szCs w:val="24"/>
          <w:highlight w:val="none"/>
        </w:rPr>
        <w:t xml:space="preserve">2.1.2 </w:t>
      </w:r>
      <w:r>
        <w:rPr>
          <w:rFonts w:hint="eastAsia" w:ascii="宋体" w:hAnsi="宋体" w:cs="宋体"/>
          <w:color w:val="auto"/>
          <w:sz w:val="24"/>
          <w:szCs w:val="24"/>
          <w:highlight w:val="none"/>
          <w:lang w:val="en-US" w:eastAsia="zh-CN"/>
        </w:rPr>
        <w:t>项目概况</w:t>
      </w:r>
      <w:r>
        <w:rPr>
          <w:rFonts w:hint="eastAsia" w:ascii="宋体" w:hAnsi="宋体" w:cs="宋体"/>
          <w:color w:val="auto"/>
          <w:sz w:val="24"/>
          <w:szCs w:val="24"/>
          <w:highlight w:val="none"/>
        </w:rPr>
        <w:t>：</w:t>
      </w:r>
      <w:r>
        <w:rPr>
          <w:rFonts w:hint="eastAsia" w:ascii="宋体" w:hAnsi="宋体"/>
          <w:color w:val="000000"/>
          <w:sz w:val="24"/>
          <w:szCs w:val="24"/>
          <w:highlight w:val="none"/>
          <w:u w:val="single"/>
          <w:lang w:val="zh-CN" w:eastAsia="zh-CN"/>
        </w:rPr>
        <w:t>本项目规划用地面积8</w:t>
      </w:r>
      <w:r>
        <w:rPr>
          <w:rFonts w:hint="eastAsia" w:ascii="宋体" w:hAnsi="宋体"/>
          <w:color w:val="000000"/>
          <w:sz w:val="24"/>
          <w:szCs w:val="24"/>
          <w:highlight w:val="none"/>
          <w:u w:val="single"/>
          <w:lang w:val="en-US" w:eastAsia="zh-CN"/>
        </w:rPr>
        <w:t>,</w:t>
      </w:r>
      <w:r>
        <w:rPr>
          <w:rFonts w:hint="eastAsia" w:ascii="宋体" w:hAnsi="宋体"/>
          <w:color w:val="000000"/>
          <w:sz w:val="24"/>
          <w:szCs w:val="24"/>
          <w:highlight w:val="none"/>
          <w:u w:val="single"/>
          <w:lang w:val="zh-CN" w:eastAsia="zh-CN"/>
        </w:rPr>
        <w:t>235.42平方米，其中可建设用地7</w:t>
      </w:r>
      <w:r>
        <w:rPr>
          <w:rFonts w:hint="eastAsia" w:ascii="宋体" w:hAnsi="宋体"/>
          <w:color w:val="000000"/>
          <w:sz w:val="24"/>
          <w:szCs w:val="24"/>
          <w:highlight w:val="none"/>
          <w:u w:val="single"/>
          <w:lang w:val="en-US" w:eastAsia="zh-CN"/>
        </w:rPr>
        <w:t>,</w:t>
      </w:r>
      <w:r>
        <w:rPr>
          <w:rFonts w:hint="eastAsia" w:ascii="宋体" w:hAnsi="宋体"/>
          <w:color w:val="000000"/>
          <w:sz w:val="24"/>
          <w:szCs w:val="24"/>
          <w:highlight w:val="none"/>
          <w:u w:val="single"/>
          <w:lang w:val="zh-CN" w:eastAsia="zh-CN"/>
        </w:rPr>
        <w:t>821.06平方米，绿地用地面积414.36平方米。项目总建筑面积约36</w:t>
      </w:r>
      <w:r>
        <w:rPr>
          <w:rFonts w:hint="eastAsia" w:ascii="宋体" w:hAnsi="宋体"/>
          <w:color w:val="000000"/>
          <w:sz w:val="24"/>
          <w:szCs w:val="24"/>
          <w:highlight w:val="none"/>
          <w:u w:val="single"/>
          <w:lang w:val="en-US" w:eastAsia="zh-CN"/>
        </w:rPr>
        <w:t>,</w:t>
      </w:r>
      <w:r>
        <w:rPr>
          <w:rFonts w:hint="eastAsia" w:ascii="宋体" w:hAnsi="宋体"/>
          <w:color w:val="000000"/>
          <w:sz w:val="24"/>
          <w:szCs w:val="24"/>
          <w:highlight w:val="none"/>
          <w:u w:val="single"/>
          <w:lang w:val="zh-CN" w:eastAsia="zh-CN"/>
        </w:rPr>
        <w:t>126.45平方米，包括计容面积26</w:t>
      </w:r>
      <w:r>
        <w:rPr>
          <w:rFonts w:hint="eastAsia" w:ascii="宋体" w:hAnsi="宋体"/>
          <w:color w:val="000000"/>
          <w:sz w:val="24"/>
          <w:szCs w:val="24"/>
          <w:highlight w:val="none"/>
          <w:u w:val="single"/>
          <w:lang w:val="en-US" w:eastAsia="zh-CN"/>
        </w:rPr>
        <w:t>,</w:t>
      </w:r>
      <w:r>
        <w:rPr>
          <w:rFonts w:hint="eastAsia" w:ascii="宋体" w:hAnsi="宋体"/>
          <w:color w:val="000000"/>
          <w:sz w:val="24"/>
          <w:szCs w:val="24"/>
          <w:highlight w:val="none"/>
          <w:u w:val="single"/>
          <w:lang w:val="zh-CN" w:eastAsia="zh-CN"/>
        </w:rPr>
        <w:t>626.45平方米，不计容面积9</w:t>
      </w:r>
      <w:r>
        <w:rPr>
          <w:rFonts w:hint="eastAsia" w:ascii="宋体" w:hAnsi="宋体"/>
          <w:color w:val="000000"/>
          <w:sz w:val="24"/>
          <w:szCs w:val="24"/>
          <w:highlight w:val="none"/>
          <w:u w:val="single"/>
          <w:lang w:val="en-US" w:eastAsia="zh-CN"/>
        </w:rPr>
        <w:t>,</w:t>
      </w:r>
      <w:r>
        <w:rPr>
          <w:rFonts w:hint="eastAsia" w:ascii="宋体" w:hAnsi="宋体"/>
          <w:color w:val="000000"/>
          <w:sz w:val="24"/>
          <w:szCs w:val="24"/>
          <w:highlight w:val="none"/>
          <w:u w:val="single"/>
          <w:lang w:val="zh-CN" w:eastAsia="zh-CN"/>
        </w:rPr>
        <w:t>500</w:t>
      </w:r>
      <w:r>
        <w:rPr>
          <w:rFonts w:hint="eastAsia" w:ascii="宋体" w:hAnsi="宋体"/>
          <w:color w:val="000000"/>
          <w:sz w:val="24"/>
          <w:szCs w:val="24"/>
          <w:highlight w:val="none"/>
          <w:u w:val="single"/>
          <w:lang w:val="en-US" w:eastAsia="zh-CN"/>
        </w:rPr>
        <w:t>.00</w:t>
      </w:r>
      <w:r>
        <w:rPr>
          <w:rFonts w:hint="eastAsia" w:ascii="宋体" w:hAnsi="宋体"/>
          <w:color w:val="000000"/>
          <w:sz w:val="24"/>
          <w:szCs w:val="24"/>
          <w:highlight w:val="none"/>
          <w:u w:val="single"/>
          <w:lang w:val="zh-CN" w:eastAsia="zh-CN"/>
        </w:rPr>
        <w:t>平方米。</w:t>
      </w:r>
    </w:p>
    <w:p w14:paraId="1AC4D086">
      <w:pPr>
        <w:spacing w:line="360" w:lineRule="auto"/>
        <w:ind w:firstLine="480" w:firstLineChars="200"/>
        <w:rPr>
          <w:rFonts w:hint="eastAsia" w:ascii="宋体" w:hAnsi="宋体"/>
          <w:color w:val="000000"/>
          <w:sz w:val="24"/>
          <w:szCs w:val="24"/>
          <w:highlight w:val="none"/>
          <w:u w:val="single"/>
          <w:lang w:eastAsia="zh-CN"/>
        </w:rPr>
      </w:pPr>
      <w:r>
        <w:rPr>
          <w:rFonts w:hint="eastAsia" w:ascii="宋体" w:hAnsi="宋体"/>
          <w:color w:val="000000"/>
          <w:sz w:val="24"/>
          <w:szCs w:val="24"/>
          <w:highlight w:val="none"/>
          <w:u w:val="single"/>
          <w:lang w:eastAsia="zh-Hans"/>
        </w:rPr>
        <w:t>项目主要建设内容包括</w:t>
      </w:r>
      <w:r>
        <w:rPr>
          <w:rFonts w:hint="eastAsia" w:ascii="宋体" w:hAnsi="宋体"/>
          <w:color w:val="000000"/>
          <w:sz w:val="24"/>
          <w:szCs w:val="24"/>
          <w:highlight w:val="none"/>
          <w:u w:val="single"/>
          <w:lang w:eastAsia="zh-CN"/>
        </w:rPr>
        <w:t>：</w:t>
      </w:r>
    </w:p>
    <w:p w14:paraId="3DCA77CF">
      <w:pPr>
        <w:keepNext w:val="0"/>
        <w:keepLines w:val="0"/>
        <w:pageBreakBefore w:val="0"/>
        <w:widowControl/>
        <w:tabs>
          <w:tab w:val="left" w:pos="7513"/>
        </w:tabs>
        <w:kinsoku/>
        <w:wordWrap/>
        <w:overflowPunct/>
        <w:topLinePunct w:val="0"/>
        <w:autoSpaceDE/>
        <w:autoSpaceDN/>
        <w:bidi w:val="0"/>
        <w:snapToGrid/>
        <w:spacing w:line="360" w:lineRule="auto"/>
        <w:ind w:firstLine="480" w:firstLineChars="200"/>
        <w:textAlignment w:val="auto"/>
        <w:rPr>
          <w:rFonts w:hint="eastAsia" w:ascii="宋体" w:hAnsi="宋体"/>
          <w:color w:val="000000"/>
          <w:sz w:val="24"/>
          <w:szCs w:val="24"/>
          <w:highlight w:val="none"/>
          <w:u w:val="single"/>
        </w:rPr>
      </w:pPr>
      <w:r>
        <w:rPr>
          <w:rFonts w:hint="eastAsia" w:ascii="宋体" w:hAnsi="宋体"/>
          <w:color w:val="000000"/>
          <w:sz w:val="24"/>
          <w:szCs w:val="24"/>
          <w:highlight w:val="none"/>
          <w:u w:val="single"/>
          <w:lang w:eastAsia="zh-Hans"/>
        </w:rPr>
        <w:t>用地红线范围内布置商业及大堂、</w:t>
      </w:r>
      <w:r>
        <w:rPr>
          <w:rFonts w:hint="eastAsia" w:ascii="宋体" w:hAnsi="宋体"/>
          <w:color w:val="000000"/>
          <w:sz w:val="24"/>
          <w:szCs w:val="24"/>
          <w:highlight w:val="none"/>
          <w:u w:val="single"/>
          <w:lang w:val="en-US" w:eastAsia="zh-Hans"/>
        </w:rPr>
        <w:t>产业配套</w:t>
      </w:r>
      <w:r>
        <w:rPr>
          <w:rFonts w:hint="eastAsia" w:ascii="宋体" w:hAnsi="宋体"/>
          <w:color w:val="000000"/>
          <w:sz w:val="24"/>
          <w:szCs w:val="24"/>
          <w:highlight w:val="none"/>
          <w:u w:val="single"/>
          <w:lang w:eastAsia="zh-Hans"/>
        </w:rPr>
        <w:t>、研发办公、会议中心、产业孵化器、培训中心。容积率≤3.4，建筑密度≤55%，绿地率≥20%，建筑</w:t>
      </w:r>
      <w:r>
        <w:rPr>
          <w:rFonts w:hint="eastAsia" w:ascii="宋体" w:hAnsi="宋体"/>
          <w:color w:val="000000"/>
          <w:sz w:val="24"/>
          <w:szCs w:val="24"/>
          <w:highlight w:val="none"/>
          <w:u w:val="single"/>
          <w:lang w:eastAsia="zh-CN"/>
        </w:rPr>
        <w:t>限高</w:t>
      </w:r>
      <w:r>
        <w:rPr>
          <w:rFonts w:hint="eastAsia" w:ascii="宋体" w:hAnsi="宋体"/>
          <w:color w:val="000000"/>
          <w:sz w:val="24"/>
          <w:szCs w:val="24"/>
          <w:highlight w:val="none"/>
          <w:u w:val="single"/>
          <w:lang w:eastAsia="zh-Hans"/>
        </w:rPr>
        <w:t>70米。经济技术指标最终以行政部门批复的规划设计条件为准</w:t>
      </w:r>
      <w:r>
        <w:rPr>
          <w:rFonts w:hint="eastAsia" w:ascii="宋体" w:hAnsi="宋体"/>
          <w:color w:val="000000"/>
          <w:sz w:val="24"/>
          <w:szCs w:val="24"/>
          <w:highlight w:val="none"/>
          <w:u w:val="single"/>
        </w:rPr>
        <w:t>。</w:t>
      </w:r>
    </w:p>
    <w:p w14:paraId="1ABCEBBD">
      <w:pPr>
        <w:keepNext w:val="0"/>
        <w:keepLines w:val="0"/>
        <w:pageBreakBefore w:val="0"/>
        <w:widowControl w:val="0"/>
        <w:tabs>
          <w:tab w:val="left" w:pos="7513"/>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olor w:val="000000"/>
          <w:sz w:val="24"/>
          <w:szCs w:val="24"/>
          <w:highlight w:val="none"/>
          <w:u w:val="single"/>
          <w:lang w:val="en-US" w:eastAsia="zh-CN"/>
        </w:rPr>
      </w:pPr>
      <w:r>
        <w:rPr>
          <w:rFonts w:hint="eastAsia"/>
          <w:color w:val="auto"/>
          <w:sz w:val="24"/>
          <w:szCs w:val="24"/>
          <w:highlight w:val="none"/>
          <w:u w:val="single"/>
        </w:rPr>
        <w:t>项目总投资</w:t>
      </w:r>
      <w:r>
        <w:rPr>
          <w:rFonts w:hint="eastAsia"/>
          <w:color w:val="auto"/>
          <w:sz w:val="24"/>
          <w:szCs w:val="24"/>
          <w:highlight w:val="none"/>
          <w:u w:val="single"/>
          <w:lang w:eastAsia="zh-CN"/>
        </w:rPr>
        <w:t>5</w:t>
      </w:r>
      <w:r>
        <w:rPr>
          <w:rFonts w:hint="eastAsia"/>
          <w:color w:val="auto"/>
          <w:sz w:val="24"/>
          <w:szCs w:val="24"/>
          <w:highlight w:val="none"/>
          <w:u w:val="single"/>
          <w:lang w:val="en-US" w:eastAsia="zh-CN"/>
        </w:rPr>
        <w:t>3167.66</w:t>
      </w:r>
      <w:r>
        <w:rPr>
          <w:rFonts w:hint="eastAsia"/>
          <w:color w:val="auto"/>
          <w:sz w:val="24"/>
          <w:szCs w:val="24"/>
          <w:highlight w:val="none"/>
          <w:u w:val="single"/>
        </w:rPr>
        <w:t>万元，其中：建安工程费</w:t>
      </w:r>
      <w:r>
        <w:rPr>
          <w:rFonts w:hint="eastAsia"/>
          <w:color w:val="auto"/>
          <w:sz w:val="24"/>
          <w:szCs w:val="24"/>
          <w:highlight w:val="none"/>
          <w:u w:val="single"/>
          <w:lang w:eastAsia="zh-CN"/>
        </w:rPr>
        <w:t>22916.78</w:t>
      </w:r>
      <w:r>
        <w:rPr>
          <w:rFonts w:hint="eastAsia"/>
          <w:color w:val="auto"/>
          <w:sz w:val="24"/>
          <w:szCs w:val="24"/>
          <w:highlight w:val="none"/>
          <w:u w:val="single"/>
        </w:rPr>
        <w:t>万元。</w:t>
      </w:r>
    </w:p>
    <w:p w14:paraId="574E8A5A">
      <w:pPr>
        <w:tabs>
          <w:tab w:val="left" w:pos="7513"/>
        </w:tabs>
        <w:spacing w:line="360" w:lineRule="auto"/>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rPr>
        <w:t xml:space="preserve">2.1.3 </w:t>
      </w:r>
      <w:r>
        <w:rPr>
          <w:rFonts w:hint="eastAsia" w:ascii="宋体" w:hAnsi="宋体" w:cs="宋体"/>
          <w:color w:val="auto"/>
          <w:sz w:val="24"/>
          <w:szCs w:val="24"/>
          <w:highlight w:val="none"/>
          <w:lang w:val="en-US" w:eastAsia="zh-CN"/>
        </w:rPr>
        <w:t>项目</w:t>
      </w:r>
      <w:r>
        <w:rPr>
          <w:rFonts w:hint="eastAsia" w:ascii="宋体" w:hAnsi="宋体" w:cs="宋体"/>
          <w:color w:val="auto"/>
          <w:sz w:val="24"/>
          <w:szCs w:val="24"/>
          <w:highlight w:val="none"/>
        </w:rPr>
        <w:t>地点：</w:t>
      </w:r>
      <w:r>
        <w:rPr>
          <w:rFonts w:hint="eastAsia" w:ascii="宋体" w:hAnsi="宋体"/>
          <w:color w:val="000000"/>
          <w:sz w:val="24"/>
          <w:szCs w:val="24"/>
          <w:u w:val="single"/>
          <w:lang w:eastAsia="zh-Hans"/>
        </w:rPr>
        <w:t>广州</w:t>
      </w:r>
      <w:r>
        <w:rPr>
          <w:rFonts w:hint="eastAsia" w:ascii="宋体" w:hAnsi="宋体"/>
          <w:color w:val="000000"/>
          <w:sz w:val="24"/>
          <w:szCs w:val="24"/>
          <w:u w:val="single"/>
        </w:rPr>
        <w:t>市</w:t>
      </w:r>
      <w:r>
        <w:rPr>
          <w:rFonts w:hint="eastAsia" w:ascii="宋体" w:hAnsi="宋体"/>
          <w:color w:val="000000"/>
          <w:sz w:val="24"/>
          <w:szCs w:val="24"/>
          <w:u w:val="single"/>
          <w:lang w:eastAsia="zh-Hans"/>
        </w:rPr>
        <w:t>天河区</w:t>
      </w:r>
      <w:r>
        <w:rPr>
          <w:rFonts w:hint="eastAsia" w:ascii="宋体" w:hAnsi="宋体"/>
          <w:color w:val="000000"/>
          <w:sz w:val="24"/>
          <w:szCs w:val="24"/>
          <w:u w:val="single"/>
          <w:lang w:val="en-US" w:eastAsia="zh-CN"/>
        </w:rPr>
        <w:t>棠下街道</w:t>
      </w:r>
      <w:r>
        <w:rPr>
          <w:rFonts w:hint="eastAsia" w:ascii="宋体" w:hAnsi="宋体" w:cs="宋体"/>
          <w:color w:val="auto"/>
          <w:sz w:val="24"/>
          <w:szCs w:val="24"/>
          <w:highlight w:val="none"/>
          <w:u w:val="single"/>
          <w:lang w:eastAsia="zh-CN"/>
        </w:rPr>
        <w:t>。</w:t>
      </w:r>
    </w:p>
    <w:p w14:paraId="1E08C785">
      <w:pPr>
        <w:tabs>
          <w:tab w:val="left" w:pos="7513"/>
        </w:tabs>
        <w:spacing w:line="360" w:lineRule="auto"/>
        <w:ind w:firstLine="480" w:firstLineChars="200"/>
        <w:rPr>
          <w:rFonts w:hint="eastAsia" w:ascii="宋体" w:hAnsi="宋体" w:cs="宋体"/>
          <w:color w:val="auto"/>
          <w:sz w:val="24"/>
          <w:highlight w:val="none"/>
        </w:rPr>
      </w:pPr>
      <w:bookmarkStart w:id="26" w:name="_Toc247085674"/>
      <w:bookmarkStart w:id="27" w:name="_Toc152045514"/>
      <w:bookmarkStart w:id="28" w:name="_Toc246996903"/>
      <w:bookmarkStart w:id="29" w:name="_Toc179632530"/>
      <w:bookmarkStart w:id="30" w:name="_Toc14267"/>
      <w:bookmarkStart w:id="31" w:name="_Toc152042290"/>
      <w:bookmarkStart w:id="32" w:name="_Toc246996160"/>
      <w:bookmarkStart w:id="33" w:name="_Toc144974482"/>
      <w:r>
        <w:rPr>
          <w:rFonts w:hint="eastAsia" w:ascii="宋体" w:hAnsi="宋体" w:cs="宋体"/>
          <w:color w:val="auto"/>
          <w:sz w:val="24"/>
          <w:highlight w:val="none"/>
        </w:rPr>
        <w:t>2.2招标范围</w:t>
      </w:r>
    </w:p>
    <w:p w14:paraId="6B392527">
      <w:pPr>
        <w:pStyle w:val="11"/>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kern w:val="2"/>
          <w:sz w:val="24"/>
          <w:szCs w:val="24"/>
          <w:highlight w:val="none"/>
          <w:u w:val="single"/>
          <w:lang w:val="en-US" w:eastAsia="zh-CN" w:bidi="ar-SA"/>
        </w:rPr>
      </w:pPr>
      <w:r>
        <w:rPr>
          <w:rFonts w:hint="eastAsia" w:ascii="宋体" w:hAnsi="宋体" w:cs="宋体"/>
          <w:color w:val="auto"/>
          <w:sz w:val="24"/>
          <w:highlight w:val="none"/>
        </w:rPr>
        <w:t>2.2.1 招标内容：</w:t>
      </w:r>
      <w:r>
        <w:rPr>
          <w:rFonts w:hint="eastAsia" w:ascii="宋体" w:hAnsi="宋体" w:cs="宋体"/>
          <w:color w:val="auto"/>
          <w:sz w:val="24"/>
          <w:highlight w:val="none"/>
          <w:u w:val="single"/>
        </w:rPr>
        <w:t>本次服务内容为</w:t>
      </w:r>
      <w:r>
        <w:rPr>
          <w:rFonts w:hint="eastAsia" w:ascii="宋体" w:hAnsi="宋体" w:cs="宋体"/>
          <w:color w:val="auto"/>
          <w:sz w:val="24"/>
          <w:highlight w:val="none"/>
          <w:u w:val="single"/>
          <w:lang w:val="en-US" w:eastAsia="zh-CN"/>
        </w:rPr>
        <w:t>建设行政主管部门、监管部门</w:t>
      </w:r>
      <w:r>
        <w:rPr>
          <w:rFonts w:hint="eastAsia" w:ascii="宋体" w:hAnsi="宋体" w:cs="宋体"/>
          <w:color w:val="auto"/>
          <w:sz w:val="24"/>
          <w:highlight w:val="none"/>
          <w:u w:val="single"/>
        </w:rPr>
        <w:t>要求的</w:t>
      </w:r>
      <w:r>
        <w:rPr>
          <w:rFonts w:hint="eastAsia"/>
          <w:color w:val="auto"/>
          <w:sz w:val="24"/>
          <w:szCs w:val="24"/>
          <w:highlight w:val="none"/>
          <w:u w:val="single"/>
        </w:rPr>
        <w:t>，</w:t>
      </w:r>
      <w:r>
        <w:rPr>
          <w:rFonts w:hint="eastAsia"/>
          <w:color w:val="auto"/>
          <w:sz w:val="24"/>
          <w:szCs w:val="24"/>
          <w:highlight w:val="none"/>
          <w:u w:val="single"/>
          <w:lang w:eastAsia="zh-CN"/>
        </w:rPr>
        <w:t>包含但不限于地基基础检测、主体结构工程检测、</w:t>
      </w:r>
      <w:r>
        <w:rPr>
          <w:rFonts w:hint="eastAsia"/>
          <w:color w:val="auto"/>
          <w:sz w:val="24"/>
          <w:szCs w:val="24"/>
          <w:highlight w:val="none"/>
          <w:u w:val="single"/>
          <w:lang w:val="en-US" w:eastAsia="zh-CN"/>
        </w:rPr>
        <w:t>钢结构、</w:t>
      </w:r>
      <w:r>
        <w:rPr>
          <w:rFonts w:hint="eastAsia"/>
          <w:color w:val="auto"/>
          <w:sz w:val="24"/>
          <w:szCs w:val="24"/>
          <w:highlight w:val="none"/>
          <w:u w:val="single"/>
          <w:lang w:eastAsia="zh-CN"/>
        </w:rPr>
        <w:t>建筑工程材料检测、室内环境检测、消防设施检测、建筑节能及绿色建筑检测、设备检测、防雷检测、人防地下室设备产品检测、幕墙门窗检测、道路检测</w:t>
      </w:r>
      <w:r>
        <w:rPr>
          <w:rFonts w:hint="eastAsia"/>
          <w:color w:val="auto"/>
          <w:sz w:val="24"/>
          <w:szCs w:val="24"/>
          <w:highlight w:val="none"/>
          <w:u w:val="single"/>
        </w:rPr>
        <w:t>、基坑</w:t>
      </w:r>
      <w:r>
        <w:rPr>
          <w:rFonts w:hint="eastAsia"/>
          <w:color w:val="auto"/>
          <w:sz w:val="24"/>
          <w:szCs w:val="24"/>
          <w:highlight w:val="none"/>
          <w:u w:val="single"/>
          <w:lang w:val="en-US" w:eastAsia="zh-CN"/>
        </w:rPr>
        <w:t>变形</w:t>
      </w:r>
      <w:r>
        <w:rPr>
          <w:rFonts w:hint="eastAsia"/>
          <w:color w:val="auto"/>
          <w:sz w:val="24"/>
          <w:szCs w:val="24"/>
          <w:highlight w:val="none"/>
          <w:u w:val="single"/>
        </w:rPr>
        <w:t>监测、</w:t>
      </w:r>
      <w:r>
        <w:rPr>
          <w:rFonts w:hint="eastAsia"/>
          <w:color w:val="auto"/>
          <w:sz w:val="24"/>
          <w:szCs w:val="24"/>
          <w:highlight w:val="none"/>
          <w:u w:val="single"/>
          <w:lang w:val="en-US" w:eastAsia="zh-CN"/>
        </w:rPr>
        <w:t>主体</w:t>
      </w:r>
      <w:r>
        <w:rPr>
          <w:rFonts w:hint="eastAsia"/>
          <w:color w:val="auto"/>
          <w:sz w:val="24"/>
          <w:szCs w:val="24"/>
          <w:highlight w:val="none"/>
          <w:u w:val="single"/>
        </w:rPr>
        <w:t>沉降</w:t>
      </w:r>
      <w:r>
        <w:rPr>
          <w:rFonts w:hint="eastAsia"/>
          <w:color w:val="auto"/>
          <w:sz w:val="24"/>
          <w:szCs w:val="24"/>
          <w:highlight w:val="none"/>
          <w:u w:val="single"/>
          <w:lang w:val="en-US" w:eastAsia="zh-CN"/>
        </w:rPr>
        <w:t>监测</w:t>
      </w:r>
      <w:r>
        <w:rPr>
          <w:rFonts w:hint="eastAsia"/>
          <w:color w:val="auto"/>
          <w:sz w:val="24"/>
          <w:szCs w:val="24"/>
          <w:highlight w:val="none"/>
          <w:u w:val="single"/>
        </w:rPr>
        <w:t>、高支模监测等按规范要求必须检测和监测的所有项目，以及为工程验收提供依据的所有检测和监测项目。（具体以工程量清单、施工图纸及</w:t>
      </w:r>
      <w:r>
        <w:rPr>
          <w:rFonts w:hint="eastAsia"/>
          <w:color w:val="auto"/>
          <w:sz w:val="24"/>
          <w:szCs w:val="24"/>
          <w:highlight w:val="none"/>
          <w:u w:val="single"/>
          <w:lang w:val="en-US" w:eastAsia="zh-CN"/>
        </w:rPr>
        <w:t>委托人</w:t>
      </w:r>
      <w:r>
        <w:rPr>
          <w:rFonts w:hint="eastAsia"/>
          <w:color w:val="auto"/>
          <w:sz w:val="24"/>
          <w:szCs w:val="24"/>
          <w:highlight w:val="none"/>
          <w:u w:val="single"/>
        </w:rPr>
        <w:t>要求为准）。</w:t>
      </w:r>
    </w:p>
    <w:p w14:paraId="7E32D43B">
      <w:pPr>
        <w:tabs>
          <w:tab w:val="left" w:pos="7513"/>
        </w:tabs>
        <w:spacing w:line="360" w:lineRule="auto"/>
        <w:ind w:firstLine="480" w:firstLineChars="200"/>
        <w:rPr>
          <w:rFonts w:hint="eastAsia" w:ascii="宋体" w:hAnsi="宋体" w:cs="宋体"/>
          <w:color w:val="auto"/>
          <w:kern w:val="0"/>
          <w:sz w:val="24"/>
          <w:szCs w:val="24"/>
          <w:highlight w:val="none"/>
          <w:lang w:val="en-US" w:eastAsia="zh-CN"/>
        </w:rPr>
      </w:pPr>
      <w:r>
        <w:rPr>
          <w:rFonts w:hint="eastAsia" w:ascii="宋体" w:hAnsi="宋体"/>
          <w:color w:val="auto"/>
          <w:sz w:val="24"/>
          <w:highlight w:val="none"/>
        </w:rPr>
        <w:t>2.2.2 投标最高限价：</w:t>
      </w:r>
      <w:r>
        <w:rPr>
          <w:rFonts w:hint="eastAsia" w:ascii="宋体" w:hAnsi="宋体" w:cs="宋体"/>
          <w:color w:val="auto"/>
          <w:sz w:val="24"/>
          <w:szCs w:val="24"/>
          <w:highlight w:val="none"/>
          <w:u w:val="single"/>
          <w:lang w:val="en-US" w:eastAsia="zh-CN"/>
        </w:rPr>
        <w:t xml:space="preserve">2442825.77 </w:t>
      </w:r>
      <w:r>
        <w:rPr>
          <w:rFonts w:hint="eastAsia" w:ascii="宋体" w:hAnsi="宋体" w:cs="宋体"/>
          <w:color w:val="auto"/>
          <w:kern w:val="0"/>
          <w:sz w:val="24"/>
          <w:szCs w:val="24"/>
          <w:highlight w:val="none"/>
        </w:rPr>
        <w:t>元</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其中分项限价：检测最高投标限价</w:t>
      </w:r>
      <w:r>
        <w:rPr>
          <w:rFonts w:hint="eastAsia" w:ascii="宋体" w:hAnsi="宋体" w:cs="宋体"/>
          <w:color w:val="auto"/>
          <w:kern w:val="0"/>
          <w:sz w:val="24"/>
          <w:szCs w:val="24"/>
          <w:highlight w:val="none"/>
          <w:u w:val="single"/>
          <w:lang w:val="en-US" w:eastAsia="zh-CN"/>
        </w:rPr>
        <w:t>1677305.77</w:t>
      </w:r>
      <w:r>
        <w:rPr>
          <w:rFonts w:hint="eastAsia" w:ascii="宋体" w:hAnsi="宋体" w:cs="宋体"/>
          <w:color w:val="auto"/>
          <w:kern w:val="0"/>
          <w:sz w:val="24"/>
          <w:szCs w:val="24"/>
          <w:highlight w:val="none"/>
          <w:lang w:val="en-US" w:eastAsia="zh-CN"/>
        </w:rPr>
        <w:t>元，监测</w:t>
      </w:r>
      <w:r>
        <w:rPr>
          <w:rFonts w:hint="eastAsia" w:ascii="宋体" w:hAnsi="宋体" w:cs="宋体"/>
          <w:color w:val="auto"/>
          <w:kern w:val="0"/>
          <w:sz w:val="24"/>
          <w:szCs w:val="24"/>
          <w:highlight w:val="none"/>
        </w:rPr>
        <w:t>最高投标限价</w:t>
      </w:r>
      <w:r>
        <w:rPr>
          <w:rFonts w:hint="eastAsia" w:ascii="宋体" w:hAnsi="宋体" w:cs="宋体"/>
          <w:color w:val="auto"/>
          <w:kern w:val="0"/>
          <w:sz w:val="24"/>
          <w:szCs w:val="24"/>
          <w:highlight w:val="none"/>
          <w:u w:val="single"/>
          <w:lang w:val="en-US" w:eastAsia="zh-CN"/>
        </w:rPr>
        <w:t>765520.00</w:t>
      </w:r>
      <w:r>
        <w:rPr>
          <w:rFonts w:hint="eastAsia" w:ascii="宋体" w:hAnsi="宋体" w:cs="宋体"/>
          <w:color w:val="auto"/>
          <w:kern w:val="0"/>
          <w:sz w:val="24"/>
          <w:szCs w:val="24"/>
          <w:highlight w:val="none"/>
          <w:lang w:val="en-US" w:eastAsia="zh-CN"/>
        </w:rPr>
        <w:t>元。</w:t>
      </w:r>
    </w:p>
    <w:p w14:paraId="70EF83E8">
      <w:pPr>
        <w:keepNext w:val="0"/>
        <w:keepLines w:val="0"/>
        <w:pageBreakBefore w:val="0"/>
        <w:widowControl w:val="0"/>
        <w:shd w:val="clear" w:color="auto" w:fill="FFFFFF"/>
        <w:kinsoku/>
        <w:wordWrap/>
        <w:overflowPunct/>
        <w:topLinePunct w:val="0"/>
        <w:autoSpaceDE/>
        <w:autoSpaceDN/>
        <w:bidi w:val="0"/>
        <w:adjustRightInd w:val="0"/>
        <w:snapToGrid/>
        <w:spacing w:line="440" w:lineRule="atLeast"/>
        <w:ind w:firstLine="480" w:firstLineChars="200"/>
        <w:jc w:val="left"/>
        <w:textAlignment w:val="auto"/>
        <w:rPr>
          <w:rFonts w:cs="宋体"/>
          <w:color w:val="auto"/>
          <w:kern w:val="0"/>
          <w:sz w:val="24"/>
          <w:szCs w:val="24"/>
          <w:highlight w:val="none"/>
        </w:rPr>
      </w:pPr>
      <w:r>
        <w:rPr>
          <w:rFonts w:hint="eastAsia" w:cs="宋体"/>
          <w:color w:val="auto"/>
          <w:kern w:val="0"/>
          <w:sz w:val="24"/>
          <w:szCs w:val="24"/>
          <w:highlight w:val="none"/>
          <w:lang w:val="en-US" w:eastAsia="zh-CN"/>
        </w:rPr>
        <w:t>注：</w:t>
      </w:r>
      <w:r>
        <w:rPr>
          <w:rFonts w:hint="eastAsia" w:ascii="宋体" w:hAnsi="宋体" w:cs="宋体"/>
          <w:color w:val="auto"/>
          <w:sz w:val="24"/>
          <w:szCs w:val="24"/>
          <w:highlight w:val="none"/>
        </w:rPr>
        <w:t>投标人的投标总报价不得超过最高投标总限价</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各分项</w:t>
      </w:r>
      <w:r>
        <w:rPr>
          <w:rFonts w:hint="eastAsia" w:cs="宋体"/>
          <w:color w:val="auto"/>
          <w:kern w:val="0"/>
          <w:sz w:val="24"/>
          <w:szCs w:val="24"/>
          <w:highlight w:val="none"/>
          <w:lang w:val="en-US" w:eastAsia="zh-CN"/>
        </w:rPr>
        <w:t>投标报价不得超过相应分项最高投标限价</w:t>
      </w:r>
      <w:r>
        <w:rPr>
          <w:rFonts w:hint="eastAsia" w:ascii="宋体" w:hAnsi="宋体" w:cs="宋体"/>
          <w:color w:val="auto"/>
          <w:sz w:val="24"/>
          <w:szCs w:val="24"/>
          <w:highlight w:val="none"/>
          <w:lang w:val="en-US" w:eastAsia="zh-CN"/>
        </w:rPr>
        <w:t>，清单项</w:t>
      </w:r>
      <w:r>
        <w:rPr>
          <w:rFonts w:hint="eastAsia" w:ascii="宋体" w:hAnsi="宋体" w:cs="宋体"/>
          <w:color w:val="auto"/>
          <w:sz w:val="24"/>
          <w:szCs w:val="24"/>
          <w:highlight w:val="none"/>
        </w:rPr>
        <w:t>投标单价不得超过</w:t>
      </w:r>
      <w:r>
        <w:rPr>
          <w:rFonts w:hint="eastAsia" w:ascii="宋体" w:hAnsi="宋体" w:cs="宋体"/>
          <w:color w:val="auto"/>
          <w:sz w:val="24"/>
          <w:szCs w:val="24"/>
          <w:highlight w:val="none"/>
          <w:lang w:val="en-US" w:eastAsia="zh-CN"/>
        </w:rPr>
        <w:t>相应清单项全费用</w:t>
      </w:r>
      <w:r>
        <w:rPr>
          <w:rFonts w:hint="eastAsia" w:ascii="宋体" w:hAnsi="宋体" w:cs="宋体"/>
          <w:color w:val="auto"/>
          <w:sz w:val="24"/>
          <w:szCs w:val="24"/>
          <w:highlight w:val="none"/>
        </w:rPr>
        <w:t>综合单价限价，否则由评标委员会作无效标处理</w:t>
      </w:r>
      <w:r>
        <w:rPr>
          <w:rFonts w:hint="eastAsia" w:cs="宋体"/>
          <w:color w:val="auto"/>
          <w:kern w:val="0"/>
          <w:sz w:val="24"/>
          <w:szCs w:val="24"/>
          <w:highlight w:val="none"/>
          <w:lang w:eastAsia="zh-CN"/>
        </w:rPr>
        <w:t>。</w:t>
      </w:r>
    </w:p>
    <w:p w14:paraId="26517CCB">
      <w:pPr>
        <w:keepNext w:val="0"/>
        <w:keepLines w:val="0"/>
        <w:pageBreakBefore w:val="0"/>
        <w:widowControl w:val="0"/>
        <w:tabs>
          <w:tab w:val="left" w:pos="7513"/>
        </w:tabs>
        <w:kinsoku/>
        <w:wordWrap/>
        <w:overflowPunct/>
        <w:topLinePunct w:val="0"/>
        <w:autoSpaceDE/>
        <w:autoSpaceDN/>
        <w:bidi w:val="0"/>
        <w:snapToGrid/>
        <w:spacing w:line="440" w:lineRule="atLeast"/>
        <w:ind w:firstLine="480" w:firstLineChars="200"/>
        <w:jc w:val="left"/>
        <w:textAlignment w:val="auto"/>
        <w:rPr>
          <w:rFonts w:hint="eastAsia" w:ascii="Times New Roman" w:hAnsi="Times New Roman" w:eastAsia="宋体" w:cs="宋体"/>
          <w:i w:val="0"/>
          <w:iCs w:val="0"/>
          <w:color w:val="auto"/>
          <w:kern w:val="0"/>
          <w:sz w:val="24"/>
          <w:szCs w:val="24"/>
          <w:highlight w:val="none"/>
          <w:u w:val="single"/>
        </w:rPr>
      </w:pPr>
      <w:r>
        <w:rPr>
          <w:rFonts w:hint="eastAsia"/>
          <w:color w:val="auto"/>
          <w:sz w:val="24"/>
          <w:highlight w:val="none"/>
        </w:rPr>
        <w:t>2.2.</w:t>
      </w:r>
      <w:r>
        <w:rPr>
          <w:rFonts w:hint="eastAsia"/>
          <w:color w:val="auto"/>
          <w:sz w:val="24"/>
          <w:highlight w:val="none"/>
          <w:lang w:val="en-US" w:eastAsia="zh-CN"/>
        </w:rPr>
        <w:t>3服务期限：</w:t>
      </w:r>
      <w:r>
        <w:rPr>
          <w:rFonts w:hint="eastAsia"/>
          <w:color w:val="auto"/>
          <w:sz w:val="24"/>
          <w:highlight w:val="none"/>
          <w:u w:val="single"/>
          <w:lang w:val="en-US" w:eastAsia="zh-CN"/>
        </w:rPr>
        <w:t>自签订合同之日起，至所有服务项目完成并通过竣工联合验收备案为止，具体开工日期以招标人发出要求开始的日期为准，服务周期必须满足实际施工要求，包括但不限于施工准备阶段、施工全过程及竣工联合验收需完成的相关服务。</w:t>
      </w:r>
    </w:p>
    <w:p w14:paraId="5FD06A09">
      <w:pPr>
        <w:pStyle w:val="2"/>
        <w:rPr>
          <w:rFonts w:hint="eastAsia"/>
        </w:rPr>
      </w:pPr>
    </w:p>
    <w:p w14:paraId="01AD89B1">
      <w:pPr>
        <w:tabs>
          <w:tab w:val="left" w:pos="7513"/>
        </w:tabs>
        <w:spacing w:line="360" w:lineRule="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3. 投标人资格要求</w:t>
      </w:r>
      <w:bookmarkEnd w:id="26"/>
      <w:bookmarkEnd w:id="27"/>
      <w:bookmarkEnd w:id="28"/>
      <w:bookmarkEnd w:id="29"/>
      <w:bookmarkEnd w:id="30"/>
      <w:bookmarkEnd w:id="31"/>
      <w:bookmarkEnd w:id="32"/>
      <w:bookmarkEnd w:id="33"/>
    </w:p>
    <w:p w14:paraId="07FEC43D">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color w:val="auto"/>
          <w:sz w:val="24"/>
          <w:szCs w:val="24"/>
          <w:highlight w:val="none"/>
          <w:u w:val="single"/>
        </w:rPr>
      </w:pPr>
      <w:bookmarkStart w:id="34" w:name="_Toc246996904"/>
      <w:bookmarkStart w:id="35" w:name="_Toc179632531"/>
      <w:bookmarkStart w:id="36" w:name="_Toc246996161"/>
      <w:bookmarkStart w:id="37" w:name="_Toc152045515"/>
      <w:bookmarkStart w:id="38" w:name="_Toc144974483"/>
      <w:bookmarkStart w:id="39" w:name="_Toc247085675"/>
      <w:bookmarkStart w:id="40" w:name="_Toc152042291"/>
      <w:r>
        <w:rPr>
          <w:color w:val="auto"/>
          <w:sz w:val="24"/>
          <w:szCs w:val="24"/>
          <w:highlight w:val="none"/>
        </w:rPr>
        <w:t>3.1投标人应同时具备以下</w:t>
      </w:r>
      <w:r>
        <w:rPr>
          <w:rFonts w:hint="eastAsia" w:ascii="宋体" w:hAnsi="宋体"/>
          <w:color w:val="auto"/>
          <w:sz w:val="24"/>
          <w:szCs w:val="24"/>
          <w:highlight w:val="none"/>
        </w:rPr>
        <w:t>（1）、（2）</w:t>
      </w:r>
      <w:r>
        <w:rPr>
          <w:color w:val="auto"/>
          <w:sz w:val="24"/>
          <w:szCs w:val="24"/>
          <w:highlight w:val="none"/>
        </w:rPr>
        <w:t>资质</w:t>
      </w:r>
      <w:r>
        <w:rPr>
          <w:rFonts w:hint="eastAsia" w:ascii="宋体" w:hAnsi="宋体" w:cs="宋体"/>
          <w:color w:val="auto"/>
          <w:sz w:val="24"/>
          <w:szCs w:val="24"/>
          <w:highlight w:val="none"/>
          <w:shd w:val="clear" w:color="auto" w:fill="FFFFFF"/>
        </w:rPr>
        <w:t>：</w:t>
      </w:r>
    </w:p>
    <w:p w14:paraId="36400358">
      <w:pPr>
        <w:keepNext w:val="0"/>
        <w:keepLines w:val="0"/>
        <w:pageBreakBefore w:val="0"/>
        <w:widowControl w:val="0"/>
        <w:numPr>
          <w:ilvl w:val="0"/>
          <w:numId w:val="0"/>
        </w:numPr>
        <w:kinsoku/>
        <w:wordWrap/>
        <w:overflowPunct/>
        <w:topLinePunct w:val="0"/>
        <w:autoSpaceDE/>
        <w:autoSpaceDN/>
        <w:bidi w:val="0"/>
        <w:adjustRightInd/>
        <w:spacing w:line="440" w:lineRule="atLeast"/>
        <w:ind w:firstLine="480" w:firstLineChars="200"/>
        <w:textAlignment w:val="auto"/>
        <w:rPr>
          <w:rFonts w:hint="eastAsia" w:ascii="宋体" w:hAnsi="宋体" w:cs="宋体"/>
          <w:color w:val="auto"/>
          <w:sz w:val="24"/>
          <w:szCs w:val="24"/>
          <w:highlight w:val="none"/>
        </w:rPr>
      </w:pPr>
      <w:r>
        <w:rPr>
          <w:rFonts w:ascii="Times New Roman" w:hAnsi="Times New Roman" w:eastAsia="宋体" w:cs="楷体"/>
          <w:color w:val="auto"/>
          <w:kern w:val="2"/>
          <w:sz w:val="24"/>
          <w:szCs w:val="24"/>
          <w:highlight w:val="none"/>
          <w:u w:val="none"/>
          <w:lang w:val="en-US" w:eastAsia="zh-CN" w:bidi="ar-SA"/>
        </w:rPr>
        <w:t>（1）</w:t>
      </w:r>
      <w:r>
        <w:rPr>
          <w:rFonts w:hint="eastAsia" w:cs="楷体"/>
          <w:color w:val="auto"/>
          <w:sz w:val="24"/>
          <w:szCs w:val="24"/>
          <w:highlight w:val="none"/>
          <w:u w:val="none"/>
        </w:rPr>
        <w:t>投标人</w:t>
      </w:r>
      <w:r>
        <w:rPr>
          <w:rFonts w:hint="eastAsia" w:ascii="宋体" w:hAnsi="宋体" w:cs="宋体"/>
          <w:color w:val="auto"/>
          <w:sz w:val="24"/>
          <w:szCs w:val="24"/>
          <w:highlight w:val="none"/>
          <w:u w:val="none"/>
        </w:rPr>
        <w:t>（若为联合体投标，指承担</w:t>
      </w:r>
      <w:r>
        <w:rPr>
          <w:rFonts w:hint="eastAsia" w:ascii="宋体" w:hAnsi="宋体" w:cs="宋体"/>
          <w:b/>
          <w:color w:val="auto"/>
          <w:sz w:val="24"/>
          <w:szCs w:val="24"/>
          <w:highlight w:val="none"/>
          <w:u w:val="none"/>
        </w:rPr>
        <w:t>检测</w:t>
      </w:r>
      <w:r>
        <w:rPr>
          <w:rFonts w:hint="eastAsia" w:ascii="宋体" w:hAnsi="宋体" w:cs="宋体"/>
          <w:color w:val="auto"/>
          <w:sz w:val="24"/>
          <w:szCs w:val="24"/>
          <w:highlight w:val="none"/>
          <w:u w:val="none"/>
        </w:rPr>
        <w:t>任务的单位）具有建设行政主管部门颁发的</w:t>
      </w:r>
      <w:r>
        <w:rPr>
          <w:rFonts w:hint="eastAsia" w:ascii="宋体" w:hAnsi="宋体" w:cs="宋体"/>
          <w:color w:val="auto"/>
          <w:sz w:val="24"/>
          <w:szCs w:val="24"/>
          <w:highlight w:val="none"/>
        </w:rPr>
        <w:t>以下①、②、③之一资质，且证书在有效期内：</w:t>
      </w:r>
    </w:p>
    <w:p w14:paraId="17E144F1">
      <w:pPr>
        <w:keepNext w:val="0"/>
        <w:keepLines w:val="0"/>
        <w:pageBreakBefore w:val="0"/>
        <w:widowControl w:val="0"/>
        <w:numPr>
          <w:ilvl w:val="0"/>
          <w:numId w:val="0"/>
        </w:numPr>
        <w:kinsoku/>
        <w:wordWrap/>
        <w:overflowPunct/>
        <w:topLinePunct w:val="0"/>
        <w:autoSpaceDE/>
        <w:autoSpaceDN/>
        <w:bidi w:val="0"/>
        <w:adjustRightInd/>
        <w:spacing w:line="440" w:lineRule="atLeast"/>
        <w:ind w:firstLine="480" w:firstLineChars="200"/>
        <w:textAlignment w:val="auto"/>
        <w:rPr>
          <w:rFonts w:hint="eastAsia" w:cs="楷体"/>
          <w:color w:val="auto"/>
          <w:sz w:val="24"/>
          <w:szCs w:val="24"/>
          <w:highlight w:val="none"/>
          <w:u w:val="none"/>
        </w:rPr>
      </w:pPr>
      <w:r>
        <w:rPr>
          <w:rFonts w:hint="eastAsia" w:ascii="宋体" w:hAnsi="宋体" w:cs="宋体"/>
          <w:color w:val="auto"/>
          <w:sz w:val="24"/>
          <w:szCs w:val="24"/>
          <w:highlight w:val="none"/>
          <w:u w:val="none"/>
          <w:shd w:val="clear" w:color="auto" w:fill="FFFFFF"/>
        </w:rPr>
        <w:t>①</w:t>
      </w:r>
      <w:r>
        <w:rPr>
          <w:rFonts w:hint="eastAsia" w:cs="楷体"/>
          <w:color w:val="auto"/>
          <w:sz w:val="24"/>
          <w:szCs w:val="24"/>
          <w:highlight w:val="none"/>
          <w:u w:val="none"/>
        </w:rPr>
        <w:t>建设工程质量检测机构资质证书（检测范围须涵盖本项目招标主要内容：</w:t>
      </w:r>
      <w:r>
        <w:rPr>
          <w:rFonts w:hint="eastAsia" w:cs="楷体"/>
          <w:b/>
          <w:bCs/>
          <w:color w:val="auto"/>
          <w:sz w:val="24"/>
          <w:szCs w:val="24"/>
          <w:highlight w:val="none"/>
          <w:u w:val="none"/>
        </w:rPr>
        <w:t>见证取样检测、地基基础工程检测、主体结构工程现场检测</w:t>
      </w:r>
      <w:r>
        <w:rPr>
          <w:rFonts w:hint="eastAsia" w:cs="楷体"/>
          <w:b/>
          <w:bCs/>
          <w:color w:val="auto"/>
          <w:sz w:val="24"/>
          <w:szCs w:val="24"/>
          <w:highlight w:val="none"/>
          <w:u w:val="none"/>
          <w:lang w:val="en-US" w:eastAsia="zh-CN"/>
        </w:rPr>
        <w:t>等</w:t>
      </w:r>
      <w:r>
        <w:rPr>
          <w:rFonts w:hint="eastAsia" w:cs="楷体"/>
          <w:color w:val="auto"/>
          <w:sz w:val="24"/>
          <w:szCs w:val="24"/>
          <w:highlight w:val="none"/>
          <w:u w:val="none"/>
        </w:rPr>
        <w:t>，如检测项目与上述名称不同，但表达的意思一致也视为满足该项条件）；</w:t>
      </w:r>
    </w:p>
    <w:p w14:paraId="29C257EF">
      <w:pPr>
        <w:keepNext w:val="0"/>
        <w:keepLines w:val="0"/>
        <w:pageBreakBefore w:val="0"/>
        <w:widowControl w:val="0"/>
        <w:numPr>
          <w:ilvl w:val="0"/>
          <w:numId w:val="0"/>
        </w:numPr>
        <w:kinsoku/>
        <w:wordWrap/>
        <w:overflowPunct/>
        <w:topLinePunct w:val="0"/>
        <w:autoSpaceDE/>
        <w:autoSpaceDN/>
        <w:bidi w:val="0"/>
        <w:adjustRightInd/>
        <w:spacing w:line="440" w:lineRule="atLeast"/>
        <w:ind w:firstLine="480" w:firstLineChars="200"/>
        <w:textAlignment w:val="auto"/>
        <w:rPr>
          <w:rFonts w:hint="eastAsia" w:cs="楷体"/>
          <w:color w:val="auto"/>
          <w:sz w:val="24"/>
          <w:szCs w:val="24"/>
          <w:highlight w:val="none"/>
          <w:u w:val="none"/>
          <w:lang w:eastAsia="zh-CN"/>
        </w:rPr>
      </w:pPr>
      <w:r>
        <w:rPr>
          <w:rFonts w:hint="eastAsia" w:ascii="宋体" w:hAnsi="宋体" w:cs="宋体"/>
          <w:color w:val="auto"/>
          <w:sz w:val="24"/>
          <w:szCs w:val="24"/>
          <w:highlight w:val="none"/>
          <w:u w:val="none"/>
        </w:rPr>
        <w:t>②</w:t>
      </w:r>
      <w:r>
        <w:rPr>
          <w:rFonts w:hint="eastAsia" w:cs="楷体"/>
          <w:color w:val="auto"/>
          <w:sz w:val="24"/>
          <w:szCs w:val="24"/>
          <w:highlight w:val="none"/>
          <w:u w:val="none"/>
        </w:rPr>
        <w:t>建设工程质量检测机构综合资质证书</w:t>
      </w:r>
      <w:r>
        <w:rPr>
          <w:rFonts w:hint="eastAsia" w:cs="楷体"/>
          <w:color w:val="auto"/>
          <w:sz w:val="24"/>
          <w:szCs w:val="24"/>
          <w:highlight w:val="none"/>
          <w:u w:val="none"/>
          <w:lang w:eastAsia="zh-CN"/>
        </w:rPr>
        <w:t>；</w:t>
      </w:r>
    </w:p>
    <w:p w14:paraId="0D120DFA">
      <w:pPr>
        <w:keepNext w:val="0"/>
        <w:keepLines w:val="0"/>
        <w:pageBreakBefore w:val="0"/>
        <w:widowControl w:val="0"/>
        <w:numPr>
          <w:ilvl w:val="0"/>
          <w:numId w:val="0"/>
        </w:numPr>
        <w:kinsoku/>
        <w:wordWrap/>
        <w:overflowPunct/>
        <w:topLinePunct w:val="0"/>
        <w:autoSpaceDE/>
        <w:autoSpaceDN/>
        <w:bidi w:val="0"/>
        <w:adjustRightInd/>
        <w:spacing w:line="440" w:lineRule="atLeast"/>
        <w:ind w:firstLine="480" w:firstLineChars="200"/>
        <w:textAlignment w:val="auto"/>
        <w:rPr>
          <w:rFonts w:hint="eastAsia" w:eastAsia="宋体" w:cs="楷体"/>
          <w:color w:val="auto"/>
          <w:sz w:val="24"/>
          <w:szCs w:val="24"/>
          <w:highlight w:val="none"/>
          <w:u w:val="none"/>
          <w:lang w:eastAsia="zh-CN"/>
        </w:rPr>
      </w:pPr>
      <w:r>
        <w:rPr>
          <w:rFonts w:hint="eastAsia" w:ascii="宋体" w:hAnsi="宋体" w:cs="宋体"/>
          <w:color w:val="auto"/>
          <w:sz w:val="24"/>
          <w:szCs w:val="24"/>
          <w:highlight w:val="none"/>
          <w:u w:val="none"/>
        </w:rPr>
        <w:t>③</w:t>
      </w:r>
      <w:r>
        <w:rPr>
          <w:rFonts w:hint="eastAsia" w:cs="楷体"/>
          <w:color w:val="auto"/>
          <w:sz w:val="24"/>
          <w:szCs w:val="24"/>
          <w:highlight w:val="none"/>
          <w:u w:val="none"/>
        </w:rPr>
        <w:t>建设工程质量检测机构专项资质证书（专项资质证书须包括：</w:t>
      </w:r>
      <w:r>
        <w:rPr>
          <w:rFonts w:hint="eastAsia" w:cs="楷体"/>
          <w:b/>
          <w:bCs/>
          <w:color w:val="auto"/>
          <w:sz w:val="24"/>
          <w:szCs w:val="24"/>
          <w:highlight w:val="none"/>
          <w:u w:val="none"/>
        </w:rPr>
        <w:t>建筑材料及构配件、主体结构及装饰装修、地基基础</w:t>
      </w:r>
      <w:r>
        <w:rPr>
          <w:rFonts w:hint="eastAsia" w:cs="楷体"/>
          <w:b/>
          <w:bCs/>
          <w:color w:val="auto"/>
          <w:sz w:val="24"/>
          <w:szCs w:val="24"/>
          <w:highlight w:val="none"/>
          <w:u w:val="none"/>
          <w:lang w:eastAsia="zh-CN"/>
        </w:rPr>
        <w:t>）。</w:t>
      </w:r>
    </w:p>
    <w:p w14:paraId="7F48DDD6">
      <w:pPr>
        <w:keepNext w:val="0"/>
        <w:keepLines w:val="0"/>
        <w:pageBreakBefore w:val="0"/>
        <w:widowControl w:val="0"/>
        <w:numPr>
          <w:ilvl w:val="0"/>
          <w:numId w:val="0"/>
        </w:numPr>
        <w:kinsoku/>
        <w:wordWrap/>
        <w:overflowPunct/>
        <w:topLinePunct w:val="0"/>
        <w:autoSpaceDE/>
        <w:autoSpaceDN/>
        <w:bidi w:val="0"/>
        <w:adjustRightInd/>
        <w:spacing w:line="440" w:lineRule="atLeast"/>
        <w:ind w:firstLine="480" w:firstLineChars="200"/>
        <w:textAlignment w:val="auto"/>
        <w:rPr>
          <w:rFonts w:hint="eastAsia" w:cs="楷体"/>
          <w:color w:val="auto"/>
          <w:sz w:val="24"/>
          <w:szCs w:val="24"/>
          <w:highlight w:val="none"/>
          <w:u w:val="single"/>
        </w:rPr>
      </w:pPr>
      <w:r>
        <w:rPr>
          <w:rFonts w:hint="eastAsia" w:ascii="宋体" w:hAnsi="宋体"/>
          <w:color w:val="auto"/>
          <w:sz w:val="24"/>
          <w:highlight w:val="none"/>
          <w:u w:val="none"/>
        </w:rPr>
        <w:t>注：资质内容按照《住房和城乡建设部关于印发〈建设工程质量检测机构资质标准〉的通知》（建质规〔2023〕1号）</w:t>
      </w:r>
      <w:r>
        <w:rPr>
          <w:rFonts w:hint="eastAsia" w:ascii="宋体" w:hAnsi="宋体"/>
          <w:color w:val="auto"/>
          <w:sz w:val="24"/>
          <w:highlight w:val="none"/>
        </w:rPr>
        <w:t>、《住房和城乡建设部办公厅关于做好建设工程质量检测机构新旧资质标准过渡工作的通知》（建办质函〔2023〕100号）</w:t>
      </w:r>
      <w:r>
        <w:rPr>
          <w:rFonts w:hint="eastAsia" w:ascii="宋体" w:hAnsi="宋体" w:eastAsia="宋体" w:cs="Times New Roman"/>
          <w:color w:val="auto"/>
          <w:sz w:val="24"/>
          <w:highlight w:val="none"/>
          <w:lang w:eastAsia="zh-CN"/>
        </w:rPr>
        <w:t>、《住房城乡建设部办公厅关于实施&lt;建设工程质量检测管理办法&gt;&lt;建设工程质量检测机构资质标准&gt;有关问题的通知》（建办质〔2024〕36号）、《广东省住房和城乡建设厅关于进一步明确建设工程质量检测机构资质审批有关事项的通知》（粤建质函〔2024〕651号）、</w:t>
      </w:r>
      <w:r>
        <w:rPr>
          <w:rFonts w:hint="eastAsia" w:ascii="宋体" w:hAnsi="宋体" w:eastAsia="宋体" w:cs="Times New Roman"/>
          <w:color w:val="auto"/>
          <w:sz w:val="24"/>
          <w:highlight w:val="none"/>
        </w:rPr>
        <w:t>《广东省住房和城乡建设厅关于做好建设工程质量检测机构资质审批有关事项准备的通知》（粤建质〔2024〕244号）等</w:t>
      </w:r>
      <w:r>
        <w:rPr>
          <w:rFonts w:hint="eastAsia" w:ascii="宋体" w:hAnsi="宋体"/>
          <w:color w:val="auto"/>
          <w:sz w:val="24"/>
          <w:highlight w:val="none"/>
        </w:rPr>
        <w:t>规定</w:t>
      </w:r>
      <w:r>
        <w:rPr>
          <w:rFonts w:hint="eastAsia" w:ascii="宋体" w:hAnsi="宋体"/>
          <w:color w:val="auto"/>
          <w:sz w:val="24"/>
          <w:highlight w:val="none"/>
          <w:lang w:eastAsia="zh-CN"/>
        </w:rPr>
        <w:t>，</w:t>
      </w:r>
      <w:r>
        <w:rPr>
          <w:rFonts w:hint="eastAsia" w:ascii="宋体" w:hAnsi="宋体"/>
          <w:b/>
          <w:bCs/>
          <w:color w:val="auto"/>
          <w:sz w:val="24"/>
          <w:highlight w:val="none"/>
          <w:lang w:eastAsia="zh-CN"/>
        </w:rPr>
        <w:t>若为联合体投标，资质证书内的检测涵盖范围以《联合体协议书》中承担检测任务的单位分工内容为准。持新标准的建设工程质量检测机构资质证书的单位，其具备的相应资质应与承担检测任务的单位提供的《联合体协议书》的分工内容一致</w:t>
      </w:r>
      <w:r>
        <w:rPr>
          <w:rFonts w:hint="eastAsia" w:ascii="宋体" w:hAnsi="宋体"/>
          <w:color w:val="auto"/>
          <w:sz w:val="24"/>
          <w:highlight w:val="none"/>
        </w:rPr>
        <w:t>。</w:t>
      </w:r>
    </w:p>
    <w:p w14:paraId="388FCDC3">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40" w:lineRule="atLeast"/>
        <w:ind w:left="0" w:leftChars="0" w:firstLine="480" w:firstLineChars="200"/>
        <w:textAlignment w:val="auto"/>
        <w:rPr>
          <w:rFonts w:hint="eastAsia" w:ascii="宋体" w:hAnsi="宋体" w:cs="宋体"/>
          <w:color w:val="auto"/>
          <w:sz w:val="24"/>
          <w:szCs w:val="24"/>
          <w:highlight w:val="none"/>
          <w:u w:val="none"/>
          <w:shd w:val="clear" w:color="auto" w:fill="FFFFFF"/>
        </w:rPr>
      </w:pPr>
      <w:r>
        <w:rPr>
          <w:rFonts w:hint="eastAsia" w:ascii="宋体" w:hAnsi="宋体" w:eastAsia="宋体" w:cs="宋体"/>
          <w:color w:val="auto"/>
          <w:kern w:val="2"/>
          <w:sz w:val="24"/>
          <w:szCs w:val="24"/>
          <w:highlight w:val="none"/>
          <w:u w:val="none"/>
          <w:shd w:val="clear" w:color="auto" w:fill="FFFFFF"/>
          <w:lang w:val="en-US" w:eastAsia="zh-CN" w:bidi="ar-SA"/>
        </w:rPr>
        <w:t>（2）</w:t>
      </w:r>
      <w:r>
        <w:rPr>
          <w:rFonts w:hint="eastAsia" w:cs="楷体"/>
          <w:color w:val="auto"/>
          <w:sz w:val="24"/>
          <w:szCs w:val="24"/>
          <w:highlight w:val="none"/>
          <w:u w:val="none"/>
        </w:rPr>
        <w:t>投标人（若为联合体投标，指承担</w:t>
      </w:r>
      <w:r>
        <w:rPr>
          <w:rFonts w:hint="eastAsia" w:cs="楷体"/>
          <w:b/>
          <w:bCs/>
          <w:color w:val="auto"/>
          <w:sz w:val="24"/>
          <w:szCs w:val="24"/>
          <w:highlight w:val="none"/>
          <w:u w:val="none"/>
        </w:rPr>
        <w:t>监测</w:t>
      </w:r>
      <w:r>
        <w:rPr>
          <w:rFonts w:hint="eastAsia" w:cs="楷体"/>
          <w:color w:val="auto"/>
          <w:sz w:val="24"/>
          <w:szCs w:val="24"/>
          <w:highlight w:val="none"/>
          <w:u w:val="none"/>
        </w:rPr>
        <w:t>任务的单位）</w:t>
      </w:r>
      <w:r>
        <w:rPr>
          <w:rFonts w:hint="eastAsia" w:ascii="宋体" w:hAnsi="宋体" w:cs="宋体"/>
          <w:color w:val="auto"/>
          <w:sz w:val="24"/>
          <w:szCs w:val="24"/>
          <w:highlight w:val="none"/>
          <w:u w:val="none"/>
        </w:rPr>
        <w:t>具有建设行政主管部门颁发的以下①、②、③、</w:t>
      </w:r>
      <w:r>
        <w:rPr>
          <w:rFonts w:hint="eastAsia" w:ascii="宋体" w:hAnsi="宋体" w:cs="宋体"/>
          <w:color w:val="auto"/>
          <w:sz w:val="24"/>
          <w:szCs w:val="24"/>
          <w:highlight w:val="none"/>
          <w:u w:val="none"/>
          <w:shd w:val="clear" w:color="auto" w:fill="FFFFFF"/>
        </w:rPr>
        <w:t>④</w:t>
      </w:r>
      <w:r>
        <w:rPr>
          <w:rFonts w:hint="eastAsia" w:ascii="宋体" w:hAnsi="宋体" w:cs="宋体"/>
          <w:color w:val="auto"/>
          <w:sz w:val="24"/>
          <w:szCs w:val="24"/>
          <w:highlight w:val="none"/>
          <w:u w:val="none"/>
        </w:rPr>
        <w:t>之一资质，且证书在有效期内：</w:t>
      </w:r>
    </w:p>
    <w:p w14:paraId="09FE72A3">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40" w:lineRule="atLeast"/>
        <w:ind w:leftChars="200"/>
        <w:textAlignment w:val="auto"/>
        <w:rPr>
          <w:rFonts w:hint="eastAsia" w:ascii="宋体" w:hAnsi="宋体" w:eastAsia="宋体" w:cs="宋体"/>
          <w:color w:val="auto"/>
          <w:sz w:val="24"/>
          <w:szCs w:val="24"/>
          <w:highlight w:val="none"/>
          <w:u w:val="none"/>
          <w:shd w:val="clear" w:color="auto" w:fill="FFFFFF"/>
          <w:lang w:eastAsia="zh-CN"/>
        </w:rPr>
      </w:pPr>
      <w:r>
        <w:rPr>
          <w:rFonts w:hint="eastAsia" w:ascii="宋体" w:hAnsi="宋体" w:cs="宋体"/>
          <w:color w:val="auto"/>
          <w:sz w:val="24"/>
          <w:szCs w:val="24"/>
          <w:highlight w:val="none"/>
          <w:u w:val="none"/>
          <w:shd w:val="clear" w:color="auto" w:fill="FFFFFF"/>
        </w:rPr>
        <w:t>①工程勘察综合甲级资质</w:t>
      </w:r>
      <w:r>
        <w:rPr>
          <w:rFonts w:hint="eastAsia" w:ascii="宋体" w:hAnsi="宋体" w:cs="宋体"/>
          <w:color w:val="auto"/>
          <w:sz w:val="24"/>
          <w:szCs w:val="24"/>
          <w:highlight w:val="none"/>
          <w:u w:val="none"/>
          <w:shd w:val="clear" w:color="auto" w:fill="FFFFFF"/>
          <w:lang w:eastAsia="zh-CN"/>
        </w:rPr>
        <w:t>；</w:t>
      </w:r>
    </w:p>
    <w:p w14:paraId="37562F3D">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40" w:lineRule="atLeast"/>
        <w:ind w:left="0" w:leftChars="0" w:firstLine="480" w:firstLineChars="200"/>
        <w:textAlignment w:val="auto"/>
        <w:rPr>
          <w:rFonts w:hint="eastAsia" w:ascii="宋体" w:hAnsi="宋体" w:eastAsia="宋体" w:cs="宋体"/>
          <w:color w:val="auto"/>
          <w:sz w:val="24"/>
          <w:szCs w:val="24"/>
          <w:highlight w:val="none"/>
          <w:u w:val="none"/>
          <w:shd w:val="clear" w:color="auto" w:fill="FFFFFF"/>
          <w:lang w:eastAsia="zh-CN"/>
        </w:rPr>
      </w:pPr>
      <w:r>
        <w:rPr>
          <w:rFonts w:hint="eastAsia" w:ascii="宋体" w:hAnsi="宋体" w:cs="宋体"/>
          <w:color w:val="auto"/>
          <w:sz w:val="24"/>
          <w:szCs w:val="24"/>
          <w:highlight w:val="none"/>
          <w:u w:val="none"/>
          <w:shd w:val="clear" w:color="auto" w:fill="FFFFFF"/>
        </w:rPr>
        <w:t>②同时具有工程勘察专业类(岩土工程）甲级资质和工程勘察专业类（工程测量）甲级资质</w:t>
      </w:r>
      <w:r>
        <w:rPr>
          <w:rFonts w:hint="eastAsia" w:ascii="宋体" w:hAnsi="宋体" w:cs="宋体"/>
          <w:color w:val="auto"/>
          <w:sz w:val="24"/>
          <w:szCs w:val="24"/>
          <w:highlight w:val="none"/>
          <w:u w:val="none"/>
          <w:shd w:val="clear" w:color="auto" w:fill="FFFFFF"/>
          <w:lang w:eastAsia="zh-CN"/>
        </w:rPr>
        <w:t>；</w:t>
      </w:r>
    </w:p>
    <w:p w14:paraId="41B2DED6">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40" w:lineRule="atLeast"/>
        <w:ind w:left="0" w:leftChars="0" w:firstLine="420" w:firstLineChars="175"/>
        <w:textAlignment w:val="auto"/>
        <w:rPr>
          <w:rFonts w:hint="eastAsia" w:ascii="宋体" w:hAnsi="宋体" w:eastAsia="宋体" w:cs="宋体"/>
          <w:color w:val="auto"/>
          <w:sz w:val="24"/>
          <w:szCs w:val="24"/>
          <w:highlight w:val="none"/>
          <w:u w:val="none"/>
          <w:shd w:val="clear" w:color="auto" w:fill="FFFFFF"/>
          <w:lang w:eastAsia="zh-CN"/>
        </w:rPr>
      </w:pPr>
      <w:r>
        <w:rPr>
          <w:rFonts w:hint="eastAsia" w:ascii="宋体" w:hAnsi="宋体" w:cs="宋体"/>
          <w:color w:val="auto"/>
          <w:sz w:val="24"/>
          <w:szCs w:val="24"/>
          <w:highlight w:val="none"/>
          <w:u w:val="none"/>
          <w:shd w:val="clear" w:color="auto" w:fill="FFFFFF"/>
        </w:rPr>
        <w:t>③同时具有</w:t>
      </w:r>
      <w:r>
        <w:rPr>
          <w:rFonts w:ascii="宋体" w:hAnsi="宋体" w:eastAsia="宋体" w:cs="宋体"/>
          <w:sz w:val="24"/>
          <w:szCs w:val="24"/>
          <w:highlight w:val="none"/>
        </w:rPr>
        <w:t>工程勘察专业</w:t>
      </w:r>
      <w:r>
        <w:rPr>
          <w:rFonts w:hint="eastAsia" w:ascii="宋体" w:hAnsi="宋体" w:cs="宋体"/>
          <w:color w:val="auto"/>
          <w:sz w:val="24"/>
          <w:szCs w:val="24"/>
          <w:highlight w:val="none"/>
          <w:u w:val="none"/>
          <w:shd w:val="clear" w:color="auto" w:fill="FFFFFF"/>
        </w:rPr>
        <w:t>类</w:t>
      </w:r>
      <w:r>
        <w:rPr>
          <w:rFonts w:ascii="宋体" w:hAnsi="宋体" w:eastAsia="宋体" w:cs="宋体"/>
          <w:sz w:val="24"/>
          <w:szCs w:val="24"/>
          <w:highlight w:val="none"/>
        </w:rPr>
        <w:t>（岩土工程（分项）物探测试检测监测）</w:t>
      </w:r>
      <w:r>
        <w:rPr>
          <w:rFonts w:hint="eastAsia" w:ascii="宋体" w:hAnsi="宋体" w:cs="宋体"/>
          <w:color w:val="auto"/>
          <w:sz w:val="24"/>
          <w:szCs w:val="24"/>
          <w:highlight w:val="none"/>
          <w:u w:val="none"/>
          <w:shd w:val="clear" w:color="auto" w:fill="FFFFFF"/>
        </w:rPr>
        <w:t>甲级资质和工程勘察专业类（工程测量）甲级资质</w:t>
      </w:r>
      <w:r>
        <w:rPr>
          <w:rFonts w:hint="eastAsia" w:ascii="宋体" w:hAnsi="宋体" w:cs="宋体"/>
          <w:color w:val="auto"/>
          <w:sz w:val="24"/>
          <w:szCs w:val="24"/>
          <w:highlight w:val="none"/>
          <w:u w:val="none"/>
          <w:shd w:val="clear" w:color="auto" w:fill="FFFFFF"/>
          <w:lang w:eastAsia="zh-CN"/>
        </w:rPr>
        <w:t>；</w:t>
      </w:r>
    </w:p>
    <w:p w14:paraId="039F633B">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40" w:lineRule="atLeast"/>
        <w:ind w:left="0" w:leftChars="0" w:firstLine="420" w:firstLineChars="175"/>
        <w:textAlignment w:val="auto"/>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shd w:val="clear" w:color="auto" w:fill="FFFFFF"/>
        </w:rPr>
        <w:t>④香港企业参加投标的，须在广东省住房和城乡建设主管部门备案且备案的业务范围应符合本招标项目对工程勘察资质的要求。</w:t>
      </w:r>
    </w:p>
    <w:p w14:paraId="5E5F356A">
      <w:pPr>
        <w:keepNext w:val="0"/>
        <w:keepLines w:val="0"/>
        <w:pageBreakBefore w:val="0"/>
        <w:widowControl w:val="0"/>
        <w:numPr>
          <w:ilvl w:val="0"/>
          <w:numId w:val="0"/>
        </w:numPr>
        <w:kinsoku/>
        <w:wordWrap/>
        <w:overflowPunct/>
        <w:topLinePunct w:val="0"/>
        <w:autoSpaceDE/>
        <w:autoSpaceDN/>
        <w:bidi w:val="0"/>
        <w:adjustRightInd/>
        <w:spacing w:line="440" w:lineRule="atLeast"/>
        <w:ind w:left="0" w:leftChars="0" w:firstLine="480" w:firstLineChars="200"/>
        <w:textAlignment w:val="auto"/>
        <w:rPr>
          <w:rFonts w:hint="eastAsia" w:ascii="Times New Roman" w:hAnsi="Times New Roman" w:eastAsia="宋体" w:cs="楷体"/>
          <w:color w:val="auto"/>
          <w:kern w:val="2"/>
          <w:sz w:val="24"/>
          <w:szCs w:val="24"/>
          <w:highlight w:val="none"/>
          <w:lang w:val="en-US" w:eastAsia="zh-CN" w:bidi="ar-SA"/>
        </w:rPr>
      </w:pPr>
      <w:r>
        <w:rPr>
          <w:rFonts w:hint="eastAsia" w:ascii="Times New Roman" w:hAnsi="Times New Roman" w:eastAsia="宋体" w:cs="楷体"/>
          <w:color w:val="auto"/>
          <w:kern w:val="2"/>
          <w:sz w:val="24"/>
          <w:szCs w:val="24"/>
          <w:highlight w:val="none"/>
          <w:lang w:val="en-US" w:eastAsia="zh-CN" w:bidi="ar-SA"/>
        </w:rPr>
        <w:t>注：香港企业独立参加投标的，须在广东省住房和城乡建设主管部门备案且备案的业务范围满足本项目要求。香港企业备案的业务范围依据《广东省住房和城乡建设厅关于印发香港工程建设咨询企业和专业人士在粤港澳大湾区内地城市开业执业试点管理暂行办法的通知》（粤建规范〔2020〕1号，详见链接：http://zfcxjst.gd.gov.cn/xxgk/wjtz/content/post_3137220.html）确定。香港企业须提供满足招标文件要求的相应资质证书及备案证明资料扫描件</w:t>
      </w:r>
      <w:r>
        <w:rPr>
          <w:rFonts w:hint="eastAsia" w:cs="楷体"/>
          <w:color w:val="auto"/>
          <w:kern w:val="2"/>
          <w:sz w:val="24"/>
          <w:szCs w:val="24"/>
          <w:highlight w:val="none"/>
          <w:lang w:val="en-US" w:eastAsia="zh-CN" w:bidi="ar-SA"/>
        </w:rPr>
        <w:t>。</w:t>
      </w:r>
      <w:r>
        <w:rPr>
          <w:rFonts w:hint="eastAsia" w:ascii="Times New Roman" w:hAnsi="Times New Roman" w:eastAsia="宋体" w:cs="楷体"/>
          <w:b/>
          <w:bCs/>
          <w:color w:val="auto"/>
          <w:kern w:val="2"/>
          <w:sz w:val="24"/>
          <w:szCs w:val="24"/>
          <w:highlight w:val="none"/>
          <w:lang w:val="en-US" w:eastAsia="zh-CN" w:bidi="ar-SA"/>
        </w:rPr>
        <w:t>若为联合体投标，资质证书由承接监测任务的单位提供，且承接监测任务的单位资质应满足要求，具体分工以《</w:t>
      </w:r>
      <w:r>
        <w:rPr>
          <w:rFonts w:hint="eastAsia" w:ascii="宋体" w:hAnsi="宋体"/>
          <w:b/>
          <w:bCs/>
          <w:color w:val="auto"/>
          <w:sz w:val="24"/>
          <w:highlight w:val="none"/>
          <w:lang w:eastAsia="zh-CN"/>
        </w:rPr>
        <w:t>联合体协议书</w:t>
      </w:r>
      <w:r>
        <w:rPr>
          <w:rFonts w:hint="eastAsia" w:ascii="Times New Roman" w:hAnsi="Times New Roman" w:eastAsia="宋体" w:cs="楷体"/>
          <w:b/>
          <w:bCs/>
          <w:color w:val="auto"/>
          <w:kern w:val="2"/>
          <w:sz w:val="24"/>
          <w:szCs w:val="24"/>
          <w:highlight w:val="none"/>
          <w:lang w:val="en-US" w:eastAsia="zh-CN" w:bidi="ar-SA"/>
        </w:rPr>
        <w:t>》的分工内容为准。</w:t>
      </w:r>
    </w:p>
    <w:p w14:paraId="671B9AA8">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cs="宋体"/>
          <w:b/>
          <w:color w:val="auto"/>
          <w:sz w:val="24"/>
          <w:highlight w:val="none"/>
          <w:u w:val="single"/>
        </w:rPr>
      </w:pPr>
      <w:r>
        <w:rPr>
          <w:rFonts w:hint="eastAsia" w:cs="宋体"/>
          <w:color w:val="auto"/>
          <w:kern w:val="0"/>
          <w:sz w:val="24"/>
          <w:highlight w:val="none"/>
        </w:rPr>
        <w:t>3.2</w:t>
      </w:r>
      <w:r>
        <w:rPr>
          <w:rFonts w:hint="eastAsia" w:cs="宋体"/>
          <w:color w:val="auto"/>
          <w:sz w:val="24"/>
          <w:highlight w:val="none"/>
        </w:rPr>
        <w:t>投</w:t>
      </w:r>
      <w:r>
        <w:rPr>
          <w:rFonts w:hint="eastAsia" w:cs="宋体"/>
          <w:color w:val="auto"/>
          <w:sz w:val="24"/>
          <w:highlight w:val="none"/>
          <w:u w:val="none"/>
        </w:rPr>
        <w:t>标人</w:t>
      </w:r>
      <w:r>
        <w:rPr>
          <w:rFonts w:hint="eastAsia" w:ascii="宋体" w:hAnsi="宋体" w:cs="宋体"/>
          <w:color w:val="auto"/>
          <w:sz w:val="24"/>
          <w:szCs w:val="24"/>
          <w:highlight w:val="none"/>
          <w:u w:val="none"/>
          <w:lang w:val="en-US" w:eastAsia="zh-CN"/>
        </w:rPr>
        <w:t>（若为联合体投标，指联合体主办方）</w:t>
      </w:r>
      <w:r>
        <w:rPr>
          <w:rFonts w:hint="eastAsia" w:cs="宋体"/>
          <w:color w:val="auto"/>
          <w:sz w:val="24"/>
          <w:highlight w:val="none"/>
          <w:u w:val="none"/>
        </w:rPr>
        <w:t>拟</w:t>
      </w:r>
      <w:r>
        <w:rPr>
          <w:rFonts w:hint="eastAsia" w:cs="宋体"/>
          <w:color w:val="auto"/>
          <w:sz w:val="24"/>
          <w:highlight w:val="none"/>
        </w:rPr>
        <w:t>担任本工程项目负责人须具有：</w:t>
      </w:r>
      <w:r>
        <w:rPr>
          <w:rFonts w:hint="eastAsia" w:cs="宋体"/>
          <w:b/>
          <w:color w:val="auto"/>
          <w:sz w:val="24"/>
          <w:highlight w:val="none"/>
          <w:u w:val="single"/>
        </w:rPr>
        <w:t>工程类相关专业中级或以上技术职称</w:t>
      </w:r>
      <w:r>
        <w:rPr>
          <w:rFonts w:hint="eastAsia" w:ascii="宋体" w:hAnsi="宋体" w:cs="宋体"/>
          <w:color w:val="auto"/>
          <w:sz w:val="24"/>
          <w:szCs w:val="24"/>
          <w:highlight w:val="none"/>
          <w:u w:val="single"/>
          <w:lang w:val="en-US" w:eastAsia="zh-CN"/>
        </w:rPr>
        <w:t>，且必须为投标人（若为联合体投标，指联合体主办方）在职员工。</w:t>
      </w:r>
    </w:p>
    <w:p w14:paraId="47CDBB15">
      <w:pPr>
        <w:keepNext w:val="0"/>
        <w:keepLines w:val="0"/>
        <w:pageBreakBefore w:val="0"/>
        <w:widowControl w:val="0"/>
        <w:kinsoku/>
        <w:wordWrap/>
        <w:overflowPunct/>
        <w:topLinePunct w:val="0"/>
        <w:autoSpaceDE/>
        <w:autoSpaceDN/>
        <w:bidi w:val="0"/>
        <w:adjustRightInd/>
        <w:snapToGrid w:val="0"/>
        <w:spacing w:line="440" w:lineRule="atLeast"/>
        <w:ind w:firstLine="480" w:firstLineChars="200"/>
        <w:textAlignment w:val="auto"/>
        <w:rPr>
          <w:rFonts w:ascii="宋体" w:hAnsi="宋体" w:cs="宋体"/>
          <w:color w:val="auto"/>
          <w:sz w:val="24"/>
          <w:szCs w:val="24"/>
          <w:highlight w:val="none"/>
          <w:u w:val="none"/>
        </w:rPr>
      </w:pPr>
      <w:r>
        <w:rPr>
          <w:rFonts w:hint="eastAsia" w:cs="楷体"/>
          <w:color w:val="auto"/>
          <w:sz w:val="24"/>
          <w:szCs w:val="24"/>
          <w:highlight w:val="none"/>
        </w:rPr>
        <w:t>3.3关于联合体投标：</w:t>
      </w:r>
      <w:r>
        <w:rPr>
          <w:rFonts w:hint="eastAsia" w:ascii="宋体" w:hAnsi="宋体" w:cs="宋体"/>
          <w:color w:val="auto"/>
          <w:sz w:val="24"/>
          <w:szCs w:val="24"/>
          <w:highlight w:val="none"/>
          <w:u w:val="none"/>
        </w:rPr>
        <w:t>本项目</w:t>
      </w:r>
      <w:r>
        <w:rPr>
          <w:rFonts w:hint="eastAsia" w:ascii="宋体" w:hAnsi="宋体" w:cs="宋体"/>
          <w:b/>
          <w:bCs/>
          <w:color w:val="auto"/>
          <w:sz w:val="24"/>
          <w:szCs w:val="24"/>
          <w:highlight w:val="none"/>
          <w:u w:val="none"/>
        </w:rPr>
        <w:t>接受</w:t>
      </w:r>
      <w:r>
        <w:rPr>
          <w:rFonts w:hint="eastAsia" w:ascii="宋体" w:hAnsi="宋体" w:cs="宋体"/>
          <w:color w:val="auto"/>
          <w:sz w:val="24"/>
          <w:szCs w:val="24"/>
          <w:highlight w:val="none"/>
          <w:u w:val="none"/>
        </w:rPr>
        <w:t>联合体投标</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rPr>
        <w:t>如投标人组成联合体，联合体应当在投标</w:t>
      </w:r>
      <w:r>
        <w:rPr>
          <w:rFonts w:hint="eastAsia" w:ascii="宋体" w:hAnsi="宋体" w:cs="宋体"/>
          <w:color w:val="auto"/>
          <w:sz w:val="24"/>
          <w:szCs w:val="24"/>
          <w:highlight w:val="none"/>
          <w:u w:val="none"/>
          <w:lang w:val="en-US" w:eastAsia="zh-CN"/>
        </w:rPr>
        <w:t>报名</w:t>
      </w:r>
      <w:r>
        <w:rPr>
          <w:rFonts w:hint="eastAsia" w:ascii="宋体" w:hAnsi="宋体" w:cs="宋体"/>
          <w:color w:val="auto"/>
          <w:sz w:val="24"/>
          <w:szCs w:val="24"/>
          <w:highlight w:val="none"/>
          <w:u w:val="none"/>
        </w:rPr>
        <w:t>登记前组成，并按要求签署“联合体协议书”（格式见招标公告附件二）。明确联合体主办方和各方权利义务，由同一专业的单位组成的联合体，按照同一专业资质等级较低的单位确定资质等级，</w:t>
      </w:r>
      <w:r>
        <w:rPr>
          <w:rFonts w:hint="eastAsia" w:ascii="宋体" w:hAnsi="宋体" w:cs="宋体"/>
          <w:b/>
          <w:bCs/>
          <w:color w:val="auto"/>
          <w:sz w:val="24"/>
          <w:szCs w:val="24"/>
          <w:highlight w:val="none"/>
          <w:u w:val="none"/>
        </w:rPr>
        <w:t>其中检测机构资质以承接检测任务的成员单位为准</w:t>
      </w:r>
      <w:r>
        <w:rPr>
          <w:rFonts w:hint="eastAsia" w:ascii="宋体" w:hAnsi="宋体" w:cs="宋体"/>
          <w:b/>
          <w:bCs/>
          <w:color w:val="auto"/>
          <w:sz w:val="24"/>
          <w:szCs w:val="24"/>
          <w:highlight w:val="none"/>
          <w:u w:val="none"/>
          <w:lang w:eastAsia="zh-CN"/>
        </w:rPr>
        <w:t>、</w:t>
      </w:r>
      <w:r>
        <w:rPr>
          <w:rFonts w:hint="eastAsia" w:ascii="宋体" w:hAnsi="宋体" w:cs="宋体"/>
          <w:b/>
          <w:bCs/>
          <w:color w:val="auto"/>
          <w:sz w:val="24"/>
          <w:szCs w:val="24"/>
          <w:highlight w:val="none"/>
          <w:u w:val="none"/>
        </w:rPr>
        <w:t>勘察资质以承接监测任务的成员单位为准。项目负责人以联合体</w:t>
      </w:r>
      <w:r>
        <w:rPr>
          <w:rFonts w:hint="eastAsia" w:ascii="宋体" w:hAnsi="宋体" w:cs="宋体"/>
          <w:b/>
          <w:bCs/>
          <w:color w:val="auto"/>
          <w:sz w:val="24"/>
          <w:szCs w:val="24"/>
          <w:highlight w:val="none"/>
          <w:u w:val="none"/>
          <w:lang w:val="en-US" w:eastAsia="zh-CN"/>
        </w:rPr>
        <w:t>主办</w:t>
      </w:r>
      <w:r>
        <w:rPr>
          <w:rFonts w:hint="eastAsia" w:ascii="宋体" w:hAnsi="宋体" w:cs="宋体"/>
          <w:b/>
          <w:bCs/>
          <w:color w:val="auto"/>
          <w:sz w:val="24"/>
          <w:szCs w:val="24"/>
          <w:highlight w:val="none"/>
          <w:u w:val="none"/>
        </w:rPr>
        <w:t>方为准，联合体应满足以上本公告第3.</w:t>
      </w:r>
      <w:r>
        <w:rPr>
          <w:rFonts w:hint="eastAsia" w:ascii="宋体" w:hAnsi="宋体" w:cs="宋体"/>
          <w:b/>
          <w:bCs/>
          <w:color w:val="auto"/>
          <w:sz w:val="24"/>
          <w:szCs w:val="24"/>
          <w:highlight w:val="none"/>
          <w:u w:val="none"/>
          <w:lang w:val="en-US" w:eastAsia="zh-CN"/>
        </w:rPr>
        <w:t>1</w:t>
      </w:r>
      <w:r>
        <w:rPr>
          <w:rFonts w:hint="eastAsia" w:ascii="宋体" w:hAnsi="宋体" w:cs="宋体"/>
          <w:b/>
          <w:bCs/>
          <w:color w:val="auto"/>
          <w:sz w:val="24"/>
          <w:szCs w:val="24"/>
          <w:highlight w:val="none"/>
          <w:u w:val="none"/>
        </w:rPr>
        <w:t>点的要求。</w:t>
      </w:r>
      <w:r>
        <w:rPr>
          <w:rFonts w:hint="eastAsia" w:ascii="宋体" w:hAnsi="宋体" w:cs="宋体"/>
          <w:color w:val="auto"/>
          <w:sz w:val="24"/>
          <w:szCs w:val="24"/>
          <w:highlight w:val="none"/>
          <w:u w:val="none"/>
        </w:rPr>
        <w:t>联合体协议书应明确约定各方拟承担的工作和责任。投标</w:t>
      </w:r>
      <w:r>
        <w:rPr>
          <w:rFonts w:hint="eastAsia" w:ascii="宋体" w:hAnsi="宋体" w:cs="宋体"/>
          <w:color w:val="auto"/>
          <w:sz w:val="24"/>
          <w:szCs w:val="24"/>
          <w:highlight w:val="none"/>
          <w:u w:val="none"/>
          <w:lang w:val="en-US" w:eastAsia="zh-CN"/>
        </w:rPr>
        <w:t>报名</w:t>
      </w:r>
      <w:r>
        <w:rPr>
          <w:rFonts w:hint="eastAsia" w:ascii="宋体" w:hAnsi="宋体" w:cs="宋体"/>
          <w:color w:val="auto"/>
          <w:sz w:val="24"/>
          <w:szCs w:val="24"/>
          <w:highlight w:val="none"/>
          <w:u w:val="none"/>
        </w:rPr>
        <w:t>登记截止后联合体增减、更换成员的，其投标无效。参加联合体的各成员不得再以自己的名义单独投标，也不得同时参加两个或两个以上的联合体投标。出现上述情况者，其投标和与此有关的联合体的投标将被拒绝。</w:t>
      </w:r>
    </w:p>
    <w:p w14:paraId="15C6C950">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cs="楷体"/>
          <w:color w:val="auto"/>
          <w:sz w:val="24"/>
          <w:szCs w:val="24"/>
          <w:highlight w:val="none"/>
        </w:rPr>
      </w:pPr>
      <w:r>
        <w:rPr>
          <w:rFonts w:hint="eastAsia" w:cs="楷体"/>
          <w:color w:val="auto"/>
          <w:sz w:val="24"/>
          <w:szCs w:val="24"/>
          <w:highlight w:val="none"/>
        </w:rPr>
        <w:t>3.4其他要求：</w:t>
      </w:r>
    </w:p>
    <w:p w14:paraId="18FC8FAC">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cs="楷体"/>
          <w:color w:val="auto"/>
          <w:sz w:val="24"/>
          <w:szCs w:val="24"/>
          <w:highlight w:val="none"/>
          <w:u w:val="single"/>
        </w:rPr>
      </w:pPr>
      <w:r>
        <w:rPr>
          <w:rFonts w:hint="eastAsia" w:ascii="宋体" w:hAnsi="宋体" w:cs="宋体"/>
          <w:color w:val="auto"/>
          <w:sz w:val="24"/>
          <w:szCs w:val="24"/>
          <w:highlight w:val="none"/>
          <w:u w:val="single"/>
        </w:rPr>
        <w:t>（1）</w:t>
      </w:r>
      <w:r>
        <w:rPr>
          <w:rFonts w:hint="eastAsia" w:cs="楷体"/>
          <w:color w:val="auto"/>
          <w:sz w:val="24"/>
          <w:szCs w:val="24"/>
          <w:highlight w:val="none"/>
          <w:u w:val="single"/>
        </w:rPr>
        <w:t>投标人参加投标的意思表达清楚，投标人代表被授权有效。</w:t>
      </w:r>
    </w:p>
    <w:p w14:paraId="25081946">
      <w:pPr>
        <w:keepNext w:val="0"/>
        <w:keepLines w:val="0"/>
        <w:pageBreakBefore w:val="0"/>
        <w:widowControl w:val="0"/>
        <w:tabs>
          <w:tab w:val="left" w:pos="7513"/>
        </w:tabs>
        <w:kinsoku/>
        <w:wordWrap/>
        <w:overflowPunct/>
        <w:topLinePunct w:val="0"/>
        <w:autoSpaceDE/>
        <w:autoSpaceDN/>
        <w:bidi w:val="0"/>
        <w:adjustRightInd/>
        <w:spacing w:line="440" w:lineRule="atLeast"/>
        <w:ind w:firstLine="480" w:firstLineChars="200"/>
        <w:textAlignment w:val="auto"/>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（2）</w:t>
      </w:r>
      <w:r>
        <w:rPr>
          <w:rFonts w:hint="eastAsia"/>
          <w:color w:val="auto"/>
          <w:sz w:val="24"/>
          <w:highlight w:val="none"/>
          <w:u w:val="single"/>
        </w:rPr>
        <w:t>投标人</w:t>
      </w:r>
      <w:r>
        <w:rPr>
          <w:rFonts w:hint="eastAsia" w:ascii="宋体" w:hAnsi="宋体" w:cs="宋体"/>
          <w:color w:val="auto"/>
          <w:sz w:val="24"/>
          <w:szCs w:val="24"/>
          <w:highlight w:val="none"/>
          <w:u w:val="single"/>
        </w:rPr>
        <w:t>（若为联合体投标，指联合体各方）</w:t>
      </w:r>
      <w:r>
        <w:rPr>
          <w:rFonts w:hint="eastAsia" w:ascii="宋体" w:hAnsi="宋体" w:cs="宋体"/>
          <w:color w:val="auto"/>
          <w:sz w:val="24"/>
          <w:szCs w:val="24"/>
          <w:highlight w:val="none"/>
          <w:u w:val="single"/>
          <w:lang w:val="en-US" w:eastAsia="zh-CN"/>
        </w:rPr>
        <w:t>须</w:t>
      </w:r>
      <w:r>
        <w:rPr>
          <w:rFonts w:hint="eastAsia" w:ascii="宋体" w:hAnsi="宋体" w:cs="宋体"/>
          <w:color w:val="auto"/>
          <w:sz w:val="24"/>
          <w:szCs w:val="24"/>
          <w:highlight w:val="none"/>
          <w:u w:val="single"/>
        </w:rPr>
        <w:t>具有独立法人资格，持有工商行政（或市场监督）管理部门核发的企业法人营业执照或事业单位登记管理部门核发的事业单位法人证书，按国家法律经营。香港企业参加投标的，须在广东省住房和城乡建设主管部门备案且备案的业务范围满足本项目招标文件要求。</w:t>
      </w:r>
    </w:p>
    <w:p w14:paraId="6C51C08B">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注：香港企业备案的业务范围依据《广东省住房和城乡建设厅关于印发香港工程建设咨询企业和专业人士在粤港澳大湾区内地城市开业执业试点管理暂行办法的通知》（粤建规范〔2020〕1号，详见链接：http://zfcxjst.gd.gov.cn/xxgk/wjtz/content/post_3137220.html）确定。</w:t>
      </w:r>
    </w:p>
    <w:p w14:paraId="4AB8F968">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cs="楷体"/>
          <w:color w:val="auto"/>
          <w:sz w:val="24"/>
          <w:szCs w:val="24"/>
          <w:highlight w:val="none"/>
          <w:u w:val="single"/>
        </w:rPr>
      </w:pPr>
      <w:r>
        <w:rPr>
          <w:rFonts w:hint="eastAsia" w:ascii="宋体" w:hAnsi="宋体" w:cs="宋体"/>
          <w:color w:val="auto"/>
          <w:sz w:val="24"/>
          <w:szCs w:val="24"/>
          <w:highlight w:val="none"/>
          <w:u w:val="single"/>
        </w:rPr>
        <w:t>（3）</w:t>
      </w:r>
      <w:r>
        <w:rPr>
          <w:rFonts w:hint="eastAsia" w:cs="楷体"/>
          <w:color w:val="auto"/>
          <w:sz w:val="24"/>
          <w:szCs w:val="24"/>
          <w:highlight w:val="none"/>
          <w:u w:val="single"/>
        </w:rPr>
        <w:t>投标人已按照附件</w:t>
      </w:r>
      <w:r>
        <w:rPr>
          <w:rFonts w:hint="eastAsia" w:cs="楷体"/>
          <w:color w:val="auto"/>
          <w:sz w:val="24"/>
          <w:szCs w:val="24"/>
          <w:highlight w:val="none"/>
          <w:u w:val="single"/>
          <w:lang w:val="en-US" w:eastAsia="zh-CN"/>
        </w:rPr>
        <w:t>一</w:t>
      </w:r>
      <w:r>
        <w:rPr>
          <w:rFonts w:hint="eastAsia" w:cs="楷体"/>
          <w:color w:val="auto"/>
          <w:sz w:val="24"/>
          <w:szCs w:val="24"/>
          <w:highlight w:val="none"/>
          <w:u w:val="single"/>
        </w:rPr>
        <w:t>的内容签署盖章《投标人声明》。</w:t>
      </w:r>
    </w:p>
    <w:p w14:paraId="0E4E4C44">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eastAsia="宋体"/>
          <w:color w:val="auto"/>
          <w:highlight w:val="none"/>
          <w:lang w:eastAsia="zh-CN"/>
        </w:rPr>
      </w:pPr>
      <w:r>
        <w:rPr>
          <w:rFonts w:hint="eastAsia" w:cs="楷体"/>
          <w:color w:val="auto"/>
          <w:sz w:val="24"/>
          <w:szCs w:val="24"/>
          <w:highlight w:val="none"/>
          <w:u w:val="single"/>
        </w:rPr>
        <w:t>（</w:t>
      </w:r>
      <w:r>
        <w:rPr>
          <w:rFonts w:hint="eastAsia" w:ascii="宋体" w:hAnsi="宋体" w:eastAsia="宋体" w:cs="宋体"/>
          <w:color w:val="auto"/>
          <w:sz w:val="24"/>
          <w:szCs w:val="24"/>
          <w:highlight w:val="none"/>
          <w:u w:val="single"/>
        </w:rPr>
        <w:t>4</w:t>
      </w:r>
      <w:r>
        <w:rPr>
          <w:rFonts w:hint="eastAsia" w:cs="楷体"/>
          <w:color w:val="auto"/>
          <w:sz w:val="24"/>
          <w:szCs w:val="24"/>
          <w:highlight w:val="none"/>
          <w:u w:val="single"/>
        </w:rPr>
        <w:t>）投标人（若为联合体投标</w:t>
      </w:r>
      <w:r>
        <w:rPr>
          <w:rFonts w:hint="eastAsia" w:ascii="宋体" w:hAnsi="宋体" w:cs="宋体"/>
          <w:color w:val="auto"/>
          <w:sz w:val="24"/>
          <w:szCs w:val="24"/>
          <w:highlight w:val="none"/>
          <w:u w:val="single"/>
        </w:rPr>
        <w:t>，指联合体各方</w:t>
      </w:r>
      <w:r>
        <w:rPr>
          <w:rFonts w:hint="eastAsia" w:cs="楷体"/>
          <w:color w:val="auto"/>
          <w:sz w:val="24"/>
          <w:szCs w:val="24"/>
          <w:highlight w:val="none"/>
          <w:u w:val="single"/>
        </w:rPr>
        <w:t>）</w:t>
      </w:r>
      <w:r>
        <w:rPr>
          <w:rFonts w:hint="eastAsia" w:ascii="宋体" w:hAnsi="宋体" w:cs="宋体"/>
          <w:color w:val="auto"/>
          <w:sz w:val="24"/>
          <w:szCs w:val="24"/>
          <w:highlight w:val="none"/>
          <w:u w:val="single"/>
        </w:rPr>
        <w:t>近二年（从招标公告发布年度起逆推2年的1月1日起至投标截止时间止）</w:t>
      </w:r>
      <w:r>
        <w:rPr>
          <w:rFonts w:hint="eastAsia" w:cs="楷体"/>
          <w:color w:val="auto"/>
          <w:sz w:val="24"/>
          <w:szCs w:val="24"/>
          <w:highlight w:val="none"/>
          <w:u w:val="single"/>
        </w:rPr>
        <w:t>未因以往检测</w:t>
      </w:r>
      <w:r>
        <w:rPr>
          <w:rFonts w:hint="eastAsia" w:cs="楷体"/>
          <w:color w:val="auto"/>
          <w:sz w:val="24"/>
          <w:szCs w:val="24"/>
          <w:highlight w:val="none"/>
          <w:u w:val="single"/>
          <w:lang w:eastAsia="zh-CN"/>
        </w:rPr>
        <w:t>（</w:t>
      </w:r>
      <w:r>
        <w:rPr>
          <w:rFonts w:hint="eastAsia" w:cs="楷体"/>
          <w:color w:val="auto"/>
          <w:sz w:val="24"/>
          <w:szCs w:val="24"/>
          <w:highlight w:val="none"/>
          <w:u w:val="single"/>
          <w:lang w:val="en-US" w:eastAsia="zh-CN"/>
        </w:rPr>
        <w:t>监测</w:t>
      </w:r>
      <w:r>
        <w:rPr>
          <w:rFonts w:hint="eastAsia" w:cs="楷体"/>
          <w:color w:val="auto"/>
          <w:sz w:val="24"/>
          <w:szCs w:val="24"/>
          <w:highlight w:val="none"/>
          <w:u w:val="single"/>
          <w:lang w:eastAsia="zh-CN"/>
        </w:rPr>
        <w:t>）</w:t>
      </w:r>
      <w:r>
        <w:rPr>
          <w:rFonts w:hint="eastAsia" w:cs="楷体"/>
          <w:color w:val="auto"/>
          <w:sz w:val="24"/>
          <w:szCs w:val="24"/>
          <w:highlight w:val="none"/>
          <w:u w:val="single"/>
        </w:rPr>
        <w:t>工作中存在伪造检测</w:t>
      </w:r>
      <w:r>
        <w:rPr>
          <w:rFonts w:hint="eastAsia" w:cs="楷体"/>
          <w:color w:val="auto"/>
          <w:sz w:val="24"/>
          <w:szCs w:val="24"/>
          <w:highlight w:val="none"/>
          <w:u w:val="single"/>
          <w:lang w:eastAsia="zh-CN"/>
        </w:rPr>
        <w:t>（</w:t>
      </w:r>
      <w:r>
        <w:rPr>
          <w:rFonts w:hint="eastAsia" w:cs="楷体"/>
          <w:color w:val="auto"/>
          <w:sz w:val="24"/>
          <w:szCs w:val="24"/>
          <w:highlight w:val="none"/>
          <w:u w:val="single"/>
          <w:lang w:val="en-US" w:eastAsia="zh-CN"/>
        </w:rPr>
        <w:t>监测</w:t>
      </w:r>
      <w:r>
        <w:rPr>
          <w:rFonts w:hint="eastAsia" w:cs="楷体"/>
          <w:color w:val="auto"/>
          <w:sz w:val="24"/>
          <w:szCs w:val="24"/>
          <w:highlight w:val="none"/>
          <w:u w:val="single"/>
          <w:lang w:eastAsia="zh-CN"/>
        </w:rPr>
        <w:t>）</w:t>
      </w:r>
      <w:r>
        <w:rPr>
          <w:rFonts w:hint="eastAsia" w:cs="楷体"/>
          <w:color w:val="auto"/>
          <w:sz w:val="24"/>
          <w:szCs w:val="24"/>
          <w:highlight w:val="none"/>
          <w:u w:val="single"/>
        </w:rPr>
        <w:t>数据、出具虚假检测</w:t>
      </w:r>
      <w:r>
        <w:rPr>
          <w:rFonts w:hint="eastAsia" w:cs="楷体"/>
          <w:color w:val="auto"/>
          <w:sz w:val="24"/>
          <w:szCs w:val="24"/>
          <w:highlight w:val="none"/>
          <w:u w:val="single"/>
          <w:lang w:eastAsia="zh-CN"/>
        </w:rPr>
        <w:t>（</w:t>
      </w:r>
      <w:r>
        <w:rPr>
          <w:rFonts w:hint="eastAsia" w:cs="楷体"/>
          <w:color w:val="auto"/>
          <w:sz w:val="24"/>
          <w:szCs w:val="24"/>
          <w:highlight w:val="none"/>
          <w:u w:val="single"/>
          <w:lang w:val="en-US" w:eastAsia="zh-CN"/>
        </w:rPr>
        <w:t>监测</w:t>
      </w:r>
      <w:r>
        <w:rPr>
          <w:rFonts w:hint="eastAsia" w:cs="楷体"/>
          <w:color w:val="auto"/>
          <w:sz w:val="24"/>
          <w:szCs w:val="24"/>
          <w:highlight w:val="none"/>
          <w:u w:val="single"/>
          <w:lang w:eastAsia="zh-CN"/>
        </w:rPr>
        <w:t>）</w:t>
      </w:r>
      <w:r>
        <w:rPr>
          <w:rFonts w:hint="eastAsia" w:cs="楷体"/>
          <w:color w:val="auto"/>
          <w:sz w:val="24"/>
          <w:szCs w:val="24"/>
          <w:highlight w:val="none"/>
          <w:u w:val="single"/>
        </w:rPr>
        <w:t>报告的行为被各级建设行政主管部门或市场监督管理部门行政处罚或通报（按投标人提供的《投标人声明》</w:t>
      </w:r>
      <w:r>
        <w:rPr>
          <w:rFonts w:hint="eastAsia" w:cs="楷体"/>
          <w:color w:val="auto"/>
          <w:sz w:val="24"/>
          <w:szCs w:val="24"/>
          <w:highlight w:val="none"/>
          <w:u w:val="single"/>
          <w:lang w:val="en-US" w:eastAsia="zh-CN"/>
        </w:rPr>
        <w:t>第四条</w:t>
      </w:r>
      <w:r>
        <w:rPr>
          <w:rFonts w:hint="eastAsia" w:cs="楷体"/>
          <w:color w:val="auto"/>
          <w:sz w:val="24"/>
          <w:szCs w:val="24"/>
          <w:highlight w:val="none"/>
          <w:u w:val="single"/>
        </w:rPr>
        <w:t>内容进行评审）</w:t>
      </w:r>
      <w:r>
        <w:rPr>
          <w:rFonts w:hint="eastAsia" w:cs="楷体"/>
          <w:color w:val="auto"/>
          <w:sz w:val="24"/>
          <w:szCs w:val="24"/>
          <w:highlight w:val="none"/>
          <w:u w:val="single"/>
          <w:lang w:eastAsia="zh-CN"/>
        </w:rPr>
        <w:t>。</w:t>
      </w:r>
    </w:p>
    <w:p w14:paraId="3B4F8A0C">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cs="楷体"/>
          <w:color w:val="auto"/>
          <w:sz w:val="24"/>
          <w:szCs w:val="24"/>
          <w:highlight w:val="none"/>
          <w:u w:val="single"/>
        </w:rPr>
      </w:pPr>
      <w:r>
        <w:rPr>
          <w:rFonts w:hint="eastAsia" w:ascii="宋体" w:hAnsi="宋体" w:cs="宋体"/>
          <w:color w:val="auto"/>
          <w:sz w:val="24"/>
          <w:szCs w:val="24"/>
          <w:highlight w:val="none"/>
          <w:u w:val="single"/>
        </w:rPr>
        <w:t>（5）</w:t>
      </w:r>
      <w:r>
        <w:rPr>
          <w:rFonts w:hint="eastAsia" w:cs="楷体"/>
          <w:color w:val="auto"/>
          <w:sz w:val="24"/>
          <w:szCs w:val="24"/>
          <w:highlight w:val="none"/>
          <w:u w:val="single"/>
        </w:rPr>
        <w:t>投标人未出现以下情形：与本项目</w:t>
      </w:r>
      <w:r>
        <w:rPr>
          <w:rFonts w:hint="eastAsia" w:cs="楷体"/>
          <w:color w:val="auto"/>
          <w:sz w:val="24"/>
          <w:szCs w:val="24"/>
          <w:highlight w:val="none"/>
          <w:u w:val="single"/>
          <w:lang w:eastAsia="zh-CN"/>
        </w:rPr>
        <w:t>其他</w:t>
      </w:r>
      <w:r>
        <w:rPr>
          <w:rFonts w:hint="eastAsia" w:cs="楷体"/>
          <w:color w:val="auto"/>
          <w:sz w:val="24"/>
          <w:szCs w:val="24"/>
          <w:highlight w:val="none"/>
          <w:u w:val="single"/>
        </w:rPr>
        <w:t>投标人的单位负责人为同一人或者存在控股、管理关系的（按投标人提供的《投标人声明》第六条内容进行评审）。如不同投标申请人出现单位负责人为同一人或者存在控股、管理关系的情形，则相关投标均无效。</w:t>
      </w:r>
    </w:p>
    <w:p w14:paraId="260FD352">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cs="楷体"/>
          <w:color w:val="auto"/>
          <w:sz w:val="24"/>
          <w:szCs w:val="24"/>
          <w:highlight w:val="none"/>
          <w:u w:val="single"/>
        </w:rPr>
      </w:pP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rPr>
        <w:t>）</w:t>
      </w:r>
      <w:r>
        <w:rPr>
          <w:rFonts w:hint="eastAsia" w:cs="楷体"/>
          <w:color w:val="auto"/>
          <w:sz w:val="24"/>
          <w:szCs w:val="24"/>
          <w:highlight w:val="none"/>
          <w:u w:val="single"/>
        </w:rPr>
        <w:t>投标人（若为联合体投标</w:t>
      </w:r>
      <w:r>
        <w:rPr>
          <w:rFonts w:hint="eastAsia" w:ascii="宋体" w:hAnsi="宋体" w:cs="宋体"/>
          <w:color w:val="auto"/>
          <w:sz w:val="24"/>
          <w:szCs w:val="24"/>
          <w:highlight w:val="none"/>
          <w:u w:val="single"/>
        </w:rPr>
        <w:t>，指联合体各方</w:t>
      </w:r>
      <w:r>
        <w:rPr>
          <w:rFonts w:hint="eastAsia" w:cs="楷体"/>
          <w:color w:val="auto"/>
          <w:sz w:val="24"/>
          <w:szCs w:val="24"/>
          <w:highlight w:val="none"/>
          <w:u w:val="single"/>
        </w:rPr>
        <w:t>）在广州市住建行业信用管理平台建立了企业信用档案，且拟担任本项目的项目负责人是本企业信用档案中的在册人员。（</w:t>
      </w:r>
      <w:r>
        <w:rPr>
          <w:rFonts w:hint="eastAsia" w:ascii="宋体" w:hAnsi="宋体" w:cs="宋体"/>
          <w:color w:val="auto"/>
          <w:sz w:val="24"/>
          <w:szCs w:val="24"/>
          <w:highlight w:val="none"/>
          <w:u w:val="single"/>
        </w:rPr>
        <w:t>以广州市住建行业信用管理平台查询信息为准，联合体投标的，企业信用档案和人员在册情况为联合体协议分工对应的企业信用档案</w:t>
      </w:r>
      <w:r>
        <w:rPr>
          <w:rFonts w:hint="eastAsia" w:cs="楷体"/>
          <w:color w:val="auto"/>
          <w:sz w:val="24"/>
          <w:szCs w:val="24"/>
          <w:highlight w:val="none"/>
          <w:u w:val="single"/>
        </w:rPr>
        <w:t>）。</w:t>
      </w:r>
    </w:p>
    <w:p w14:paraId="14F57753">
      <w:pPr>
        <w:widowControl/>
        <w:shd w:val="clear" w:color="auto" w:fill="FFFFFF"/>
        <w:adjustRightInd w:val="0"/>
        <w:spacing w:line="360" w:lineRule="auto"/>
        <w:ind w:left="120" w:leftChars="57" w:right="-2"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rPr>
        <w:t>注：未在招标公告第3条单列的投标人资格要求条件，不作为资审不合格的依据。</w:t>
      </w:r>
    </w:p>
    <w:p w14:paraId="3A1F7163">
      <w:pPr>
        <w:pStyle w:val="4"/>
        <w:rPr>
          <w:rFonts w:hint="eastAsia" w:ascii="宋体" w:hAnsi="宋体" w:eastAsia="宋体" w:cs="宋体"/>
          <w:color w:val="auto"/>
          <w:highlight w:val="none"/>
        </w:rPr>
      </w:pPr>
      <w:bookmarkStart w:id="41" w:name="_Toc10806"/>
      <w:bookmarkStart w:id="42" w:name="_Toc10751"/>
      <w:bookmarkStart w:id="43" w:name="_Toc31879"/>
      <w:r>
        <w:rPr>
          <w:rFonts w:hint="eastAsia" w:ascii="宋体" w:hAnsi="宋体" w:eastAsia="宋体" w:cs="宋体"/>
          <w:color w:val="auto"/>
          <w:highlight w:val="none"/>
        </w:rPr>
        <w:t>4. 招标文件的获取</w:t>
      </w:r>
      <w:bookmarkEnd w:id="34"/>
      <w:bookmarkEnd w:id="35"/>
      <w:bookmarkEnd w:id="36"/>
      <w:bookmarkEnd w:id="37"/>
      <w:bookmarkEnd w:id="38"/>
      <w:bookmarkEnd w:id="39"/>
      <w:bookmarkEnd w:id="40"/>
      <w:bookmarkEnd w:id="41"/>
      <w:bookmarkEnd w:id="42"/>
      <w:bookmarkEnd w:id="43"/>
    </w:p>
    <w:p w14:paraId="27082315">
      <w:pPr>
        <w:tabs>
          <w:tab w:val="left" w:pos="36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凡有意参加投标者，请于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01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u w:val="single"/>
          <w:lang w:val="en-US" w:eastAsia="zh-CN"/>
        </w:rPr>
        <w:t>13</w:t>
      </w:r>
      <w:r>
        <w:rPr>
          <w:rFonts w:hint="eastAsia" w:ascii="宋体" w:hAnsi="宋体" w:eastAsia="宋体" w:cs="宋体"/>
          <w:color w:val="auto"/>
          <w:sz w:val="24"/>
          <w:szCs w:val="24"/>
          <w:highlight w:val="none"/>
        </w:rPr>
        <w:t>日，每日上午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9：00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12：00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，下午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14</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00</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17</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（北京时间，下同），在</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永道工程咨询有限公司（广州市天河区华强路9号中盈大厦2701、2710房）</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购买招标文件。 </w:t>
      </w:r>
    </w:p>
    <w:p w14:paraId="68F0F62B">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4.2 招标文件每套售价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500.00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元，售后不退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由招标代理开具发票。</w:t>
      </w:r>
    </w:p>
    <w:p w14:paraId="62A11467">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 购买招标文件需提供以下资料：</w:t>
      </w:r>
    </w:p>
    <w:p w14:paraId="6068112A">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①营业执照复印件并加盖公章；</w:t>
      </w:r>
    </w:p>
    <w:p w14:paraId="1BF6B095">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②法定代表人证明书原件、授权代理委托书原件（如为授权人时提供）；</w:t>
      </w:r>
    </w:p>
    <w:p w14:paraId="19E799CD">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③法定代表人身份证复印件并加盖公章、授权代理人身份证复印件（如有）并加盖公章。</w:t>
      </w:r>
    </w:p>
    <w:p w14:paraId="3CB97BB7">
      <w:pPr>
        <w:pStyle w:val="4"/>
        <w:rPr>
          <w:rFonts w:hint="eastAsia" w:ascii="宋体" w:hAnsi="宋体" w:eastAsia="宋体" w:cs="宋体"/>
          <w:color w:val="auto"/>
          <w:highlight w:val="none"/>
        </w:rPr>
      </w:pPr>
      <w:bookmarkStart w:id="44" w:name="_Toc179632532"/>
      <w:bookmarkStart w:id="45" w:name="_Toc246996162"/>
      <w:bookmarkStart w:id="46" w:name="_Toc21577"/>
      <w:bookmarkStart w:id="47" w:name="_Toc247085676"/>
      <w:bookmarkStart w:id="48" w:name="_Toc144974484"/>
      <w:bookmarkStart w:id="49" w:name="_Toc152042292"/>
      <w:bookmarkStart w:id="50" w:name="_Toc246996905"/>
      <w:bookmarkStart w:id="51" w:name="_Toc5446"/>
      <w:bookmarkStart w:id="52" w:name="_Toc152045516"/>
      <w:bookmarkStart w:id="53" w:name="_Toc27396"/>
      <w:r>
        <w:rPr>
          <w:rFonts w:hint="eastAsia" w:ascii="宋体" w:hAnsi="宋体" w:eastAsia="宋体" w:cs="宋体"/>
          <w:color w:val="auto"/>
          <w:highlight w:val="none"/>
        </w:rPr>
        <w:t>5. 投标文件的递交</w:t>
      </w:r>
      <w:bookmarkEnd w:id="44"/>
      <w:bookmarkEnd w:id="45"/>
      <w:bookmarkEnd w:id="46"/>
      <w:bookmarkEnd w:id="47"/>
      <w:bookmarkEnd w:id="48"/>
      <w:bookmarkEnd w:id="49"/>
      <w:bookmarkEnd w:id="50"/>
      <w:bookmarkEnd w:id="51"/>
      <w:bookmarkEnd w:id="52"/>
      <w:bookmarkEnd w:id="53"/>
    </w:p>
    <w:p w14:paraId="6CF1161A">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投标文件递交的截止时间（投标截止时间，下同）为</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u w:val="single"/>
          <w:lang w:val="en-US" w:eastAsia="zh-CN"/>
        </w:rPr>
        <w:t>21</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09</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00</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至</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u w:val="single"/>
          <w:lang w:val="en-US" w:eastAsia="zh-CN"/>
        </w:rPr>
        <w:t>21</w:t>
      </w:r>
      <w:r>
        <w:rPr>
          <w:rFonts w:hint="eastAsia" w:ascii="宋体" w:hAnsi="宋体" w:eastAsia="宋体" w:cs="宋体"/>
          <w:color w:val="auto"/>
          <w:sz w:val="24"/>
          <w:szCs w:val="24"/>
          <w:highlight w:val="none"/>
          <w:lang w:val="en-US" w:eastAsia="zh-CN"/>
        </w:rPr>
        <w:t>日</w:t>
      </w:r>
      <w:r>
        <w:rPr>
          <w:rFonts w:hint="eastAsia" w:ascii="宋体" w:hAnsi="宋体" w:cs="宋体"/>
          <w:color w:val="auto"/>
          <w:sz w:val="24"/>
          <w:szCs w:val="24"/>
          <w:highlight w:val="none"/>
          <w:u w:val="single"/>
          <w:lang w:val="en-US" w:eastAsia="zh-CN"/>
        </w:rPr>
        <w:t>09</w:t>
      </w:r>
      <w:r>
        <w:rPr>
          <w:rFonts w:hint="eastAsia" w:ascii="宋体" w:hAnsi="宋体" w:eastAsia="宋体" w:cs="宋体"/>
          <w:color w:val="auto"/>
          <w:sz w:val="24"/>
          <w:szCs w:val="24"/>
          <w:highlight w:val="none"/>
          <w:lang w:val="en-US" w:eastAsia="zh-CN"/>
        </w:rPr>
        <w:t>时</w:t>
      </w:r>
      <w:r>
        <w:rPr>
          <w:rFonts w:hint="eastAsia" w:ascii="宋体" w:hAnsi="宋体" w:cs="宋体"/>
          <w:color w:val="auto"/>
          <w:sz w:val="24"/>
          <w:szCs w:val="24"/>
          <w:highlight w:val="none"/>
          <w:u w:val="single"/>
          <w:lang w:val="en-US" w:eastAsia="zh-CN"/>
        </w:rPr>
        <w:t>30</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，地点为</w:t>
      </w:r>
      <w:r>
        <w:rPr>
          <w:rFonts w:hint="eastAsia" w:ascii="宋体" w:hAnsi="宋体" w:cs="宋体"/>
          <w:color w:val="auto"/>
          <w:sz w:val="24"/>
          <w:szCs w:val="24"/>
          <w:highlight w:val="none"/>
          <w:u w:val="single"/>
          <w:lang w:val="en-US" w:eastAsia="zh-CN"/>
        </w:rPr>
        <w:t>永道工程咨询有限公司（广州市天河区华强路9号中盈大厦2701、2710房）</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05C053E">
      <w:pPr>
        <w:tabs>
          <w:tab w:val="left" w:pos="360"/>
        </w:tabs>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逾期送达的或者未送达指定地点的投标文件，招标人不予受理。</w:t>
      </w:r>
    </w:p>
    <w:p w14:paraId="7FDD5DB6">
      <w:pPr>
        <w:pStyle w:val="4"/>
        <w:rPr>
          <w:rFonts w:hint="eastAsia" w:ascii="宋体" w:hAnsi="宋体" w:eastAsia="宋体" w:cs="宋体"/>
          <w:color w:val="auto"/>
          <w:highlight w:val="none"/>
        </w:rPr>
      </w:pPr>
      <w:bookmarkStart w:id="54" w:name="_Toc246996906"/>
      <w:bookmarkStart w:id="55" w:name="_Toc179632533"/>
      <w:bookmarkStart w:id="56" w:name="_Toc13841"/>
      <w:bookmarkStart w:id="57" w:name="_Toc3787"/>
      <w:bookmarkStart w:id="58" w:name="_Toc157499355"/>
      <w:bookmarkStart w:id="59" w:name="_Toc247085677"/>
      <w:bookmarkStart w:id="60" w:name="_Toc1110"/>
      <w:bookmarkStart w:id="61" w:name="_Toc246996163"/>
      <w:r>
        <w:rPr>
          <w:rFonts w:hint="eastAsia" w:ascii="宋体" w:hAnsi="宋体" w:eastAsia="宋体" w:cs="宋体"/>
          <w:color w:val="auto"/>
          <w:highlight w:val="none"/>
        </w:rPr>
        <w:t>6. 发布公告的媒介</w:t>
      </w:r>
      <w:bookmarkEnd w:id="54"/>
      <w:bookmarkEnd w:id="55"/>
      <w:bookmarkEnd w:id="56"/>
      <w:bookmarkEnd w:id="57"/>
      <w:bookmarkEnd w:id="58"/>
      <w:bookmarkEnd w:id="59"/>
      <w:bookmarkEnd w:id="60"/>
      <w:bookmarkEnd w:id="61"/>
      <w:bookmarkStart w:id="72" w:name="_GoBack"/>
      <w:bookmarkEnd w:id="72"/>
    </w:p>
    <w:p w14:paraId="78BD8223">
      <w:pPr>
        <w:spacing w:line="400" w:lineRule="exact"/>
        <w:ind w:firstLine="480" w:firstLineChars="200"/>
        <w:rPr>
          <w:rFonts w:hint="eastAsia" w:ascii="宋体" w:hAnsi="宋体" w:eastAsia="宋体" w:cs="宋体"/>
          <w:color w:val="auto"/>
          <w:highlight w:val="none"/>
          <w:u w:val="none"/>
        </w:rPr>
      </w:pPr>
      <w:r>
        <w:rPr>
          <w:rFonts w:hint="eastAsia" w:ascii="宋体" w:hAnsi="宋体" w:cs="楷体"/>
          <w:color w:val="auto"/>
          <w:sz w:val="24"/>
          <w:szCs w:val="24"/>
          <w:highlight w:val="none"/>
          <w:u w:val="none"/>
        </w:rPr>
        <w:t>本次招标公告同时在</w:t>
      </w:r>
      <w:r>
        <w:rPr>
          <w:rFonts w:hint="eastAsia" w:ascii="宋体" w:hAnsi="宋体" w:cs="楷体"/>
          <w:color w:val="auto"/>
          <w:sz w:val="24"/>
          <w:szCs w:val="24"/>
          <w:highlight w:val="none"/>
          <w:u w:val="single"/>
        </w:rPr>
        <w:t>中国招标投标公共服务平台（网址：http://www.cebpubservice.com/）</w:t>
      </w:r>
      <w:r>
        <w:rPr>
          <w:rFonts w:hint="eastAsia" w:ascii="宋体" w:hAnsi="宋体" w:cs="楷体"/>
          <w:color w:val="auto"/>
          <w:sz w:val="24"/>
          <w:szCs w:val="24"/>
          <w:highlight w:val="none"/>
          <w:u w:val="single"/>
          <w:lang w:eastAsia="zh-CN"/>
        </w:rPr>
        <w:t>、广东省招标投标监管网</w:t>
      </w:r>
      <w:r>
        <w:rPr>
          <w:rFonts w:hint="eastAsia" w:ascii="宋体" w:hAnsi="宋体" w:cs="楷体"/>
          <w:color w:val="auto"/>
          <w:sz w:val="24"/>
          <w:szCs w:val="24"/>
          <w:highlight w:val="none"/>
          <w:u w:val="single"/>
          <w:lang w:val="en-US" w:eastAsia="zh-CN"/>
        </w:rPr>
        <w:t>（https://zbtb.gd.gov.cn/</w:t>
      </w:r>
      <w:r>
        <w:rPr>
          <w:rFonts w:hint="eastAsia" w:ascii="宋体" w:hAnsi="宋体" w:eastAsia="宋体" w:cs="宋体"/>
          <w:color w:val="auto"/>
          <w:sz w:val="21"/>
          <w:szCs w:val="21"/>
          <w:highlight w:val="none"/>
          <w:u w:val="single"/>
          <w:lang w:val="en-US" w:eastAsia="zh-CN"/>
        </w:rPr>
        <w:t>）</w:t>
      </w:r>
      <w:r>
        <w:rPr>
          <w:rFonts w:hint="eastAsia" w:ascii="宋体" w:hAnsi="宋体" w:cs="楷体"/>
          <w:color w:val="auto"/>
          <w:sz w:val="24"/>
          <w:szCs w:val="24"/>
          <w:highlight w:val="none"/>
          <w:u w:val="single"/>
          <w:lang w:val="en-US" w:eastAsia="zh-CN"/>
        </w:rPr>
        <w:t>、</w:t>
      </w:r>
      <w:r>
        <w:rPr>
          <w:rFonts w:hint="eastAsia" w:ascii="宋体" w:hAnsi="宋体" w:cs="楷体"/>
          <w:color w:val="auto"/>
          <w:sz w:val="24"/>
          <w:szCs w:val="24"/>
          <w:highlight w:val="none"/>
          <w:u w:val="single"/>
        </w:rPr>
        <w:t>永道工程咨询有限公司网站（https://www.agt.cn/）</w:t>
      </w:r>
      <w:r>
        <w:rPr>
          <w:rFonts w:hint="eastAsia" w:ascii="宋体" w:hAnsi="宋体" w:cs="楷体"/>
          <w:color w:val="auto"/>
          <w:sz w:val="24"/>
          <w:szCs w:val="24"/>
          <w:highlight w:val="none"/>
          <w:u w:val="none"/>
        </w:rPr>
        <w:t>上发布。本公告的修改、补充，在中国招标投标公共服务平台发布。</w:t>
      </w:r>
    </w:p>
    <w:p w14:paraId="7A7C1B5F">
      <w:pPr>
        <w:pStyle w:val="4"/>
        <w:rPr>
          <w:rFonts w:hint="eastAsia" w:ascii="宋体" w:hAnsi="宋体" w:eastAsia="宋体" w:cs="宋体"/>
          <w:color w:val="auto"/>
          <w:highlight w:val="none"/>
        </w:rPr>
      </w:pPr>
      <w:bookmarkStart w:id="62" w:name="_Toc179632534"/>
      <w:bookmarkStart w:id="63" w:name="_Toc152045517"/>
      <w:bookmarkStart w:id="64" w:name="_Toc246996164"/>
      <w:bookmarkStart w:id="65" w:name="_Toc144974485"/>
      <w:bookmarkStart w:id="66" w:name="_Toc246996907"/>
      <w:bookmarkStart w:id="67" w:name="_Toc24327"/>
      <w:bookmarkStart w:id="68" w:name="_Toc152042293"/>
      <w:bookmarkStart w:id="69" w:name="_Toc28060"/>
      <w:bookmarkStart w:id="70" w:name="_Toc247085678"/>
      <w:bookmarkStart w:id="71" w:name="_Toc9231"/>
      <w:r>
        <w:rPr>
          <w:rFonts w:hint="eastAsia" w:ascii="宋体" w:hAnsi="宋体" w:eastAsia="宋体" w:cs="宋体"/>
          <w:color w:val="auto"/>
          <w:highlight w:val="none"/>
        </w:rPr>
        <w:t>7. 联系方式</w:t>
      </w:r>
      <w:bookmarkEnd w:id="62"/>
      <w:bookmarkEnd w:id="63"/>
      <w:bookmarkEnd w:id="64"/>
      <w:bookmarkEnd w:id="65"/>
      <w:bookmarkEnd w:id="66"/>
      <w:bookmarkEnd w:id="67"/>
      <w:bookmarkEnd w:id="68"/>
      <w:bookmarkEnd w:id="69"/>
      <w:bookmarkEnd w:id="70"/>
      <w:bookmarkEnd w:id="71"/>
    </w:p>
    <w:p w14:paraId="18849A35">
      <w:pPr>
        <w:spacing w:line="360" w:lineRule="auto"/>
        <w:ind w:firstLine="420" w:firstLineChars="175"/>
        <w:jc w:val="left"/>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rPr>
        <w:t>招 标 人：</w:t>
      </w:r>
      <w:r>
        <w:rPr>
          <w:rFonts w:hint="eastAsia" w:ascii="宋体" w:hAnsi="宋体" w:cs="宋体"/>
          <w:color w:val="auto"/>
          <w:sz w:val="24"/>
          <w:szCs w:val="24"/>
          <w:highlight w:val="none"/>
          <w:u w:val="single"/>
          <w:lang w:eastAsia="zh-CN"/>
        </w:rPr>
        <w:t>广州市广棠产业园投资有限公司</w:t>
      </w:r>
    </w:p>
    <w:p w14:paraId="13BCA5B6">
      <w:pPr>
        <w:spacing w:line="360" w:lineRule="auto"/>
        <w:ind w:firstLine="420" w:firstLineChars="175"/>
        <w:jc w:val="left"/>
        <w:rPr>
          <w:rFonts w:hint="default"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rPr>
        <w:t>地    址：</w:t>
      </w:r>
      <w:r>
        <w:rPr>
          <w:rFonts w:hint="eastAsia" w:ascii="宋体" w:hAnsi="宋体" w:cs="宋体"/>
          <w:color w:val="auto"/>
          <w:sz w:val="24"/>
          <w:szCs w:val="24"/>
          <w:highlight w:val="none"/>
          <w:u w:val="single"/>
          <w:lang w:val="en-US" w:eastAsia="zh-CN"/>
        </w:rPr>
        <w:t xml:space="preserve">广州市天河区车陂西路368号之十二90X </w:t>
      </w:r>
    </w:p>
    <w:p w14:paraId="5A231485">
      <w:pPr>
        <w:spacing w:line="360" w:lineRule="auto"/>
        <w:ind w:firstLine="420" w:firstLineChars="175"/>
        <w:jc w:val="left"/>
        <w:rPr>
          <w:rFonts w:hint="default" w:ascii="宋体" w:hAnsi="宋体" w:cs="宋体"/>
          <w:color w:val="auto"/>
          <w:sz w:val="24"/>
          <w:szCs w:val="24"/>
          <w:highlight w:val="none"/>
          <w:lang w:val="en-US"/>
        </w:rPr>
      </w:pPr>
      <w:r>
        <w:rPr>
          <w:rFonts w:hint="eastAsia" w:ascii="宋体" w:hAnsi="宋体" w:cs="宋体"/>
          <w:color w:val="auto"/>
          <w:sz w:val="24"/>
          <w:szCs w:val="24"/>
          <w:highlight w:val="none"/>
        </w:rPr>
        <w:t>联 系 人：</w:t>
      </w:r>
      <w:r>
        <w:rPr>
          <w:rFonts w:hint="eastAsia" w:ascii="宋体" w:hAnsi="宋体" w:cs="宋体"/>
          <w:color w:val="000000"/>
          <w:sz w:val="24"/>
          <w:highlight w:val="none"/>
          <w:u w:val="single"/>
          <w:lang w:val="en-US" w:eastAsia="zh-CN"/>
        </w:rPr>
        <w:t>谢先生</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电    话：</w:t>
      </w:r>
      <w:r>
        <w:rPr>
          <w:rFonts w:hint="eastAsia" w:ascii="宋体" w:hAnsi="宋体"/>
          <w:color w:val="000000"/>
          <w:sz w:val="24"/>
          <w:highlight w:val="none"/>
          <w:u w:val="single"/>
          <w:lang w:val="en-US" w:eastAsia="zh-CN"/>
        </w:rPr>
        <w:t>020-86151226</w:t>
      </w:r>
    </w:p>
    <w:p w14:paraId="5C18FD09">
      <w:pPr>
        <w:spacing w:line="360" w:lineRule="auto"/>
        <w:ind w:firstLine="420" w:firstLineChars="175"/>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招标代理机构：</w:t>
      </w:r>
      <w:r>
        <w:rPr>
          <w:rFonts w:hint="eastAsia" w:ascii="宋体" w:hAnsi="宋体" w:cs="楷体"/>
          <w:color w:val="auto"/>
          <w:sz w:val="24"/>
          <w:szCs w:val="24"/>
          <w:highlight w:val="none"/>
          <w:u w:val="single"/>
        </w:rPr>
        <w:t>永道工程咨询有限公司</w:t>
      </w:r>
    </w:p>
    <w:p w14:paraId="6EEB11D4">
      <w:pPr>
        <w:spacing w:line="360" w:lineRule="auto"/>
        <w:ind w:firstLine="420" w:firstLineChars="175"/>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地    址：</w:t>
      </w:r>
      <w:r>
        <w:rPr>
          <w:rFonts w:hint="eastAsia" w:ascii="宋体" w:hAnsi="宋体" w:cs="宋体"/>
          <w:color w:val="auto"/>
          <w:sz w:val="24"/>
          <w:szCs w:val="24"/>
          <w:highlight w:val="none"/>
          <w:u w:val="single"/>
        </w:rPr>
        <w:t>广州市天河区华强路9号2701、2710房</w:t>
      </w:r>
    </w:p>
    <w:p w14:paraId="18381C2B">
      <w:pPr>
        <w:spacing w:line="360" w:lineRule="auto"/>
        <w:ind w:firstLine="420" w:firstLineChars="175"/>
        <w:jc w:val="left"/>
        <w:rPr>
          <w:rFonts w:hint="eastAsia" w:ascii="宋体" w:hAnsi="宋体"/>
          <w:color w:val="000000"/>
          <w:sz w:val="24"/>
          <w:highlight w:val="none"/>
          <w:u w:val="single"/>
          <w:lang w:val="en-US" w:eastAsia="zh-CN"/>
        </w:rPr>
      </w:pPr>
      <w:r>
        <w:rPr>
          <w:rFonts w:hint="eastAsia" w:ascii="宋体" w:hAnsi="宋体" w:eastAsia="宋体" w:cs="宋体"/>
          <w:color w:val="auto"/>
          <w:sz w:val="24"/>
          <w:szCs w:val="24"/>
          <w:highlight w:val="none"/>
          <w:lang w:val="en-US" w:eastAsia="zh-CN"/>
        </w:rPr>
        <w:t>项目负责人：</w:t>
      </w:r>
      <w:r>
        <w:rPr>
          <w:rFonts w:hint="eastAsia" w:ascii="宋体" w:hAnsi="宋体"/>
          <w:color w:val="000000"/>
          <w:sz w:val="24"/>
          <w:highlight w:val="none"/>
          <w:u w:val="single"/>
          <w:lang w:val="en-US" w:eastAsia="zh-CN"/>
        </w:rPr>
        <w:t>周平</w:t>
      </w:r>
    </w:p>
    <w:p w14:paraId="1B049B09">
      <w:pPr>
        <w:spacing w:line="360" w:lineRule="auto"/>
        <w:ind w:firstLine="420" w:firstLineChars="175"/>
        <w:jc w:val="left"/>
        <w:rPr>
          <w:rFonts w:hint="default" w:ascii="宋体" w:hAnsi="宋体" w:eastAsia="宋体" w:cs="宋体"/>
          <w:color w:val="auto"/>
          <w:sz w:val="24"/>
          <w:szCs w:val="24"/>
          <w:highlight w:val="none"/>
          <w:u w:val="single"/>
          <w:lang w:val="en-US" w:eastAsia="zh-CN"/>
        </w:rPr>
      </w:pPr>
      <w:r>
        <w:rPr>
          <w:rFonts w:hint="default" w:ascii="宋体" w:hAnsi="宋体" w:eastAsia="宋体" w:cs="宋体"/>
          <w:color w:val="auto"/>
          <w:sz w:val="24"/>
          <w:szCs w:val="24"/>
          <w:highlight w:val="none"/>
          <w:lang w:val="en-US" w:eastAsia="zh-CN"/>
        </w:rPr>
        <w:t>联</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lang w:val="en-US" w:eastAsia="zh-CN"/>
        </w:rPr>
        <w:t>系</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lang w:val="en-US" w:eastAsia="zh-CN"/>
        </w:rPr>
        <w:t>人：</w:t>
      </w:r>
      <w:r>
        <w:rPr>
          <w:rFonts w:hint="eastAsia" w:ascii="宋体" w:hAnsi="宋体" w:cs="宋体"/>
          <w:color w:val="000000"/>
          <w:sz w:val="24"/>
          <w:highlight w:val="none"/>
          <w:u w:val="single"/>
          <w:lang w:val="en-US" w:eastAsia="zh-CN"/>
        </w:rPr>
        <w:t>何凯文</w:t>
      </w:r>
      <w:r>
        <w:rPr>
          <w:rFonts w:hint="eastAsia" w:ascii="宋体" w:hAnsi="宋体" w:eastAsia="宋体" w:cs="宋体"/>
          <w:color w:val="auto"/>
          <w:sz w:val="24"/>
          <w:szCs w:val="24"/>
          <w:highlight w:val="none"/>
          <w:u w:val="none"/>
          <w:lang w:val="en-US" w:eastAsia="zh-CN"/>
        </w:rPr>
        <w:t xml:space="preserve">  </w:t>
      </w:r>
      <w:r>
        <w:rPr>
          <w:rFonts w:hint="default" w:ascii="宋体" w:hAnsi="宋体" w:eastAsia="宋体" w:cs="宋体"/>
          <w:color w:val="auto"/>
          <w:sz w:val="24"/>
          <w:szCs w:val="24"/>
          <w:highlight w:val="none"/>
          <w:lang w:val="en-US" w:eastAsia="zh-CN"/>
        </w:rPr>
        <w:t>电</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lang w:val="en-US" w:eastAsia="zh-CN"/>
        </w:rPr>
        <w:t>话</w:t>
      </w:r>
      <w:r>
        <w:rPr>
          <w:rFonts w:hint="eastAsia" w:ascii="宋体" w:hAnsi="宋体" w:eastAsia="宋体" w:cs="宋体"/>
          <w:color w:val="auto"/>
          <w:sz w:val="24"/>
          <w:szCs w:val="24"/>
          <w:highlight w:val="none"/>
          <w:lang w:val="en-US" w:eastAsia="zh-CN"/>
        </w:rPr>
        <w:t>：</w:t>
      </w:r>
      <w:r>
        <w:rPr>
          <w:rFonts w:hint="eastAsia" w:ascii="宋体" w:hAnsi="宋体" w:cs="宋体"/>
          <w:color w:val="000000"/>
          <w:sz w:val="24"/>
          <w:highlight w:val="none"/>
          <w:u w:val="single"/>
        </w:rPr>
        <w:t>020-</w:t>
      </w:r>
      <w:r>
        <w:rPr>
          <w:rFonts w:hint="eastAsia" w:ascii="宋体" w:hAnsi="宋体" w:cs="宋体"/>
          <w:color w:val="000000"/>
          <w:sz w:val="24"/>
          <w:highlight w:val="none"/>
          <w:u w:val="single"/>
          <w:lang w:val="en-US" w:eastAsia="zh-CN"/>
        </w:rPr>
        <w:t>38818808</w:t>
      </w: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val="en-US" w:eastAsia="zh-CN"/>
        </w:rPr>
        <w:t>13929556637</w:t>
      </w:r>
    </w:p>
    <w:p w14:paraId="0721FD9F">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3CE34D77">
      <w:pPr>
        <w:widowControl/>
        <w:snapToGrid w:val="0"/>
        <w:spacing w:line="360" w:lineRule="auto"/>
        <w:jc w:val="left"/>
        <w:rPr>
          <w:b/>
          <w:color w:val="auto"/>
          <w:kern w:val="0"/>
          <w:sz w:val="28"/>
          <w:szCs w:val="20"/>
          <w:highlight w:val="none"/>
        </w:rPr>
      </w:pPr>
      <w:r>
        <w:rPr>
          <w:rFonts w:hint="eastAsia" w:ascii="宋体" w:hAnsi="宋体" w:eastAsia="宋体" w:cs="宋体"/>
          <w:color w:val="auto"/>
          <w:szCs w:val="21"/>
          <w:highlight w:val="none"/>
        </w:rPr>
        <w:t>　</w:t>
      </w:r>
      <w:r>
        <w:rPr>
          <w:rFonts w:hint="eastAsia"/>
          <w:b/>
          <w:color w:val="auto"/>
          <w:kern w:val="0"/>
          <w:sz w:val="28"/>
          <w:szCs w:val="20"/>
          <w:highlight w:val="none"/>
        </w:rPr>
        <w:t>8. 潜在投标人或利害关系人对本招标公告及招标文件有异议的，应当在投标截止时间10日前向招标人书面提出。</w:t>
      </w:r>
    </w:p>
    <w:p w14:paraId="0F550E29">
      <w:pPr>
        <w:keepNext w:val="0"/>
        <w:keepLines w:val="0"/>
        <w:pageBreakBefore w:val="0"/>
        <w:widowControl w:val="0"/>
        <w:kinsoku/>
        <w:wordWrap/>
        <w:overflowPunct/>
        <w:topLinePunct w:val="0"/>
        <w:autoSpaceDE/>
        <w:autoSpaceDN/>
        <w:bidi w:val="0"/>
        <w:adjustRightInd/>
        <w:snapToGrid/>
        <w:spacing w:line="440" w:lineRule="atLeast"/>
        <w:ind w:firstLine="424" w:firstLineChars="177"/>
        <w:textAlignment w:val="auto"/>
        <w:rPr>
          <w:rFonts w:hint="eastAsia" w:eastAsia="宋体"/>
          <w:color w:val="auto"/>
          <w:sz w:val="24"/>
          <w:highlight w:val="none"/>
          <w:u w:val="single"/>
          <w:lang w:eastAsia="zh-CN"/>
        </w:rPr>
      </w:pPr>
      <w:r>
        <w:rPr>
          <w:rFonts w:hint="eastAsia"/>
          <w:color w:val="auto"/>
          <w:sz w:val="24"/>
          <w:highlight w:val="none"/>
        </w:rPr>
        <w:t>异议受理部门：</w:t>
      </w:r>
      <w:r>
        <w:rPr>
          <w:rFonts w:hint="eastAsia" w:ascii="宋体" w:hAnsi="宋体"/>
          <w:color w:val="000000"/>
          <w:sz w:val="24"/>
          <w:highlight w:val="none"/>
          <w:u w:val="single"/>
          <w:lang w:eastAsia="zh-CN"/>
        </w:rPr>
        <w:t>广州市天河投资集团有限公司</w:t>
      </w:r>
      <w:r>
        <w:rPr>
          <w:rFonts w:hint="eastAsia" w:ascii="宋体" w:hAnsi="宋体"/>
          <w:color w:val="000000"/>
          <w:sz w:val="24"/>
          <w:highlight w:val="none"/>
          <w:u w:val="single"/>
          <w:lang w:val="en-US" w:eastAsia="zh-CN"/>
        </w:rPr>
        <w:t>纪检审计部</w:t>
      </w:r>
    </w:p>
    <w:p w14:paraId="48AE312B">
      <w:pPr>
        <w:keepNext w:val="0"/>
        <w:keepLines w:val="0"/>
        <w:pageBreakBefore w:val="0"/>
        <w:widowControl w:val="0"/>
        <w:kinsoku/>
        <w:wordWrap/>
        <w:overflowPunct/>
        <w:topLinePunct w:val="0"/>
        <w:autoSpaceDE/>
        <w:autoSpaceDN/>
        <w:bidi w:val="0"/>
        <w:adjustRightInd/>
        <w:snapToGrid/>
        <w:spacing w:line="440" w:lineRule="atLeast"/>
        <w:ind w:firstLine="424" w:firstLineChars="177"/>
        <w:textAlignment w:val="auto"/>
        <w:rPr>
          <w:color w:val="auto"/>
          <w:sz w:val="24"/>
          <w:highlight w:val="none"/>
          <w:u w:val="single"/>
        </w:rPr>
      </w:pPr>
      <w:r>
        <w:rPr>
          <w:rFonts w:hint="eastAsia"/>
          <w:color w:val="auto"/>
          <w:sz w:val="24"/>
          <w:highlight w:val="none"/>
        </w:rPr>
        <w:t xml:space="preserve">地  </w:t>
      </w:r>
      <w:r>
        <w:rPr>
          <w:rFonts w:hint="eastAsia"/>
          <w:color w:val="auto"/>
          <w:sz w:val="24"/>
          <w:highlight w:val="none"/>
          <w:lang w:val="en-US" w:eastAsia="zh-CN"/>
        </w:rPr>
        <w:t xml:space="preserve">      </w:t>
      </w:r>
      <w:r>
        <w:rPr>
          <w:rFonts w:hint="eastAsia"/>
          <w:color w:val="auto"/>
          <w:sz w:val="24"/>
          <w:highlight w:val="none"/>
        </w:rPr>
        <w:t>址：</w:t>
      </w:r>
      <w:r>
        <w:rPr>
          <w:rFonts w:hint="eastAsia" w:ascii="宋体" w:hAnsi="宋体"/>
          <w:color w:val="000000"/>
          <w:sz w:val="24"/>
          <w:u w:val="single"/>
          <w:lang w:val="zh-CN"/>
        </w:rPr>
        <w:t>广州市天河区龙口西路90号天成大厦三楼投资公司</w:t>
      </w:r>
    </w:p>
    <w:p w14:paraId="4CBD58C8">
      <w:pPr>
        <w:keepNext w:val="0"/>
        <w:keepLines w:val="0"/>
        <w:pageBreakBefore w:val="0"/>
        <w:widowControl w:val="0"/>
        <w:kinsoku/>
        <w:wordWrap/>
        <w:overflowPunct/>
        <w:topLinePunct w:val="0"/>
        <w:autoSpaceDE/>
        <w:autoSpaceDN/>
        <w:bidi w:val="0"/>
        <w:adjustRightInd/>
        <w:snapToGrid/>
        <w:spacing w:beforeLines="0" w:line="440" w:lineRule="atLeast"/>
        <w:ind w:firstLine="424" w:firstLineChars="177"/>
        <w:textAlignment w:val="auto"/>
        <w:rPr>
          <w:color w:val="auto"/>
          <w:sz w:val="24"/>
          <w:highlight w:val="none"/>
          <w:u w:val="single"/>
        </w:rPr>
      </w:pPr>
      <w:r>
        <w:rPr>
          <w:rFonts w:hint="eastAsia"/>
          <w:color w:val="auto"/>
          <w:sz w:val="24"/>
          <w:highlight w:val="none"/>
        </w:rPr>
        <w:t>电</w:t>
      </w:r>
      <w:r>
        <w:rPr>
          <w:rFonts w:hint="eastAsia"/>
          <w:color w:val="auto"/>
          <w:sz w:val="24"/>
          <w:highlight w:val="none"/>
          <w:lang w:val="en-US" w:eastAsia="zh-CN"/>
        </w:rPr>
        <w:t xml:space="preserve">        </w:t>
      </w:r>
      <w:r>
        <w:rPr>
          <w:rFonts w:hint="eastAsia"/>
          <w:color w:val="auto"/>
          <w:sz w:val="24"/>
          <w:highlight w:val="none"/>
        </w:rPr>
        <w:t>话：</w:t>
      </w:r>
      <w:r>
        <w:rPr>
          <w:rFonts w:hint="eastAsia" w:ascii="宋体" w:hAnsi="宋体" w:cs="宋体"/>
          <w:color w:val="000000"/>
          <w:sz w:val="24"/>
          <w:szCs w:val="24"/>
          <w:highlight w:val="none"/>
          <w:u w:val="single"/>
          <w:lang w:val="en-US" w:eastAsia="zh-CN"/>
        </w:rPr>
        <w:t>020-87543228</w:t>
      </w:r>
    </w:p>
    <w:p w14:paraId="1A6968A4">
      <w:pPr>
        <w:keepNext w:val="0"/>
        <w:keepLines w:val="0"/>
        <w:pageBreakBefore w:val="0"/>
        <w:widowControl w:val="0"/>
        <w:kinsoku/>
        <w:wordWrap/>
        <w:overflowPunct/>
        <w:topLinePunct w:val="0"/>
        <w:autoSpaceDE/>
        <w:autoSpaceDN/>
        <w:bidi w:val="0"/>
        <w:adjustRightInd/>
        <w:snapToGrid/>
        <w:spacing w:before="0" w:beforeLines="0" w:line="440" w:lineRule="atLeast"/>
        <w:ind w:firstLine="424" w:firstLineChars="177"/>
        <w:textAlignment w:val="auto"/>
        <w:rPr>
          <w:rFonts w:hint="eastAsia"/>
          <w:color w:val="auto"/>
          <w:sz w:val="24"/>
          <w:highlight w:val="none"/>
        </w:rPr>
      </w:pPr>
    </w:p>
    <w:p w14:paraId="06F87FDC">
      <w:pPr>
        <w:keepNext w:val="0"/>
        <w:keepLines w:val="0"/>
        <w:pageBreakBefore w:val="0"/>
        <w:widowControl w:val="0"/>
        <w:kinsoku/>
        <w:wordWrap/>
        <w:overflowPunct/>
        <w:topLinePunct w:val="0"/>
        <w:autoSpaceDE/>
        <w:autoSpaceDN/>
        <w:bidi w:val="0"/>
        <w:adjustRightInd/>
        <w:snapToGrid/>
        <w:spacing w:before="0" w:beforeLines="0" w:line="440" w:lineRule="atLeast"/>
        <w:ind w:firstLine="424" w:firstLineChars="177"/>
        <w:textAlignment w:val="auto"/>
        <w:rPr>
          <w:rFonts w:hint="eastAsia" w:eastAsia="宋体"/>
          <w:color w:val="auto"/>
          <w:sz w:val="24"/>
          <w:highlight w:val="yellow"/>
          <w:u w:val="single"/>
          <w:lang w:eastAsia="zh-CN"/>
        </w:rPr>
      </w:pPr>
      <w:r>
        <w:rPr>
          <w:rFonts w:hint="eastAsia"/>
          <w:color w:val="auto"/>
          <w:sz w:val="24"/>
          <w:highlight w:val="none"/>
        </w:rPr>
        <w:t>招标监督机构：</w:t>
      </w:r>
      <w:r>
        <w:rPr>
          <w:rFonts w:hint="eastAsia"/>
          <w:color w:val="auto"/>
          <w:sz w:val="24"/>
          <w:highlight w:val="none"/>
          <w:u w:val="single"/>
          <w:lang w:eastAsia="zh-CN"/>
        </w:rPr>
        <w:t>广州市天河投资集团有限公司</w:t>
      </w:r>
      <w:r>
        <w:rPr>
          <w:rFonts w:hint="eastAsia"/>
          <w:color w:val="auto"/>
          <w:sz w:val="24"/>
          <w:highlight w:val="none"/>
          <w:u w:val="single"/>
          <w:lang w:val="en-US" w:eastAsia="zh-CN"/>
        </w:rPr>
        <w:t>纪检审计部</w:t>
      </w:r>
    </w:p>
    <w:p w14:paraId="0A33020D">
      <w:pPr>
        <w:keepNext w:val="0"/>
        <w:keepLines w:val="0"/>
        <w:pageBreakBefore w:val="0"/>
        <w:widowControl w:val="0"/>
        <w:kinsoku/>
        <w:wordWrap/>
        <w:overflowPunct/>
        <w:topLinePunct w:val="0"/>
        <w:autoSpaceDE/>
        <w:autoSpaceDN/>
        <w:bidi w:val="0"/>
        <w:adjustRightInd/>
        <w:snapToGrid/>
        <w:spacing w:line="440" w:lineRule="atLeast"/>
        <w:ind w:firstLine="424" w:firstLineChars="177"/>
        <w:textAlignment w:val="auto"/>
        <w:rPr>
          <w:color w:val="auto"/>
          <w:sz w:val="24"/>
          <w:highlight w:val="none"/>
          <w:u w:val="single"/>
        </w:rPr>
      </w:pPr>
      <w:r>
        <w:rPr>
          <w:rFonts w:hint="eastAsia"/>
          <w:color w:val="auto"/>
          <w:sz w:val="24"/>
          <w:highlight w:val="none"/>
        </w:rPr>
        <w:t>地        址：</w:t>
      </w:r>
      <w:r>
        <w:rPr>
          <w:rFonts w:hint="eastAsia" w:ascii="宋体" w:hAnsi="宋体"/>
          <w:color w:val="000000"/>
          <w:sz w:val="24"/>
          <w:highlight w:val="none"/>
          <w:u w:val="single"/>
          <w:lang w:val="zh-CN"/>
        </w:rPr>
        <w:t>广州市天河区龙口西路90号天成大厦</w:t>
      </w:r>
      <w:r>
        <w:rPr>
          <w:rFonts w:hint="eastAsia" w:ascii="宋体" w:hAnsi="宋体"/>
          <w:color w:val="000000"/>
          <w:sz w:val="24"/>
          <w:u w:val="single"/>
          <w:lang w:val="zh-CN"/>
        </w:rPr>
        <w:t>三楼投资公司</w:t>
      </w:r>
    </w:p>
    <w:p w14:paraId="269BE45C">
      <w:pPr>
        <w:spacing w:line="400" w:lineRule="exact"/>
        <w:ind w:firstLine="480" w:firstLineChars="200"/>
        <w:rPr>
          <w:color w:val="auto"/>
          <w:sz w:val="24"/>
          <w:highlight w:val="none"/>
        </w:rPr>
      </w:pPr>
      <w:r>
        <w:rPr>
          <w:rFonts w:hint="eastAsia"/>
          <w:color w:val="auto"/>
          <w:sz w:val="24"/>
          <w:highlight w:val="none"/>
        </w:rPr>
        <w:t>电</w:t>
      </w:r>
      <w:r>
        <w:rPr>
          <w:rFonts w:hint="eastAsia"/>
          <w:color w:val="auto"/>
          <w:sz w:val="24"/>
          <w:highlight w:val="none"/>
          <w:lang w:val="en-US" w:eastAsia="zh-CN"/>
        </w:rPr>
        <w:t xml:space="preserve">        </w:t>
      </w:r>
      <w:r>
        <w:rPr>
          <w:rFonts w:hint="eastAsia"/>
          <w:color w:val="auto"/>
          <w:sz w:val="24"/>
          <w:highlight w:val="none"/>
        </w:rPr>
        <w:t>话：</w:t>
      </w:r>
      <w:r>
        <w:rPr>
          <w:rFonts w:hint="eastAsia" w:ascii="宋体" w:hAnsi="宋体"/>
          <w:color w:val="000000"/>
          <w:sz w:val="24"/>
          <w:highlight w:val="none"/>
          <w:u w:val="single"/>
          <w:lang w:val="en-US" w:eastAsia="zh-CN"/>
        </w:rPr>
        <w:t>020-87543228</w:t>
      </w:r>
      <w:r>
        <w:rPr>
          <w:b/>
          <w:color w:val="auto"/>
          <w:highlight w:val="none"/>
        </w:rPr>
        <w:br w:type="page"/>
      </w:r>
      <w:r>
        <w:rPr>
          <w:rFonts w:hint="eastAsia"/>
          <w:color w:val="auto"/>
          <w:sz w:val="24"/>
          <w:highlight w:val="none"/>
        </w:rPr>
        <w:t>附件</w:t>
      </w:r>
      <w:r>
        <w:rPr>
          <w:rFonts w:hint="eastAsia"/>
          <w:color w:val="auto"/>
          <w:sz w:val="24"/>
          <w:highlight w:val="none"/>
          <w:lang w:val="en-US" w:eastAsia="zh-CN"/>
        </w:rPr>
        <w:t>一</w:t>
      </w:r>
      <w:r>
        <w:rPr>
          <w:rFonts w:hint="eastAsia"/>
          <w:color w:val="auto"/>
          <w:sz w:val="24"/>
          <w:highlight w:val="none"/>
        </w:rPr>
        <w:t xml:space="preserve">： </w:t>
      </w:r>
    </w:p>
    <w:p w14:paraId="01C04D18">
      <w:pPr>
        <w:spacing w:after="120"/>
        <w:ind w:firstLine="321" w:firstLineChars="100"/>
        <w:jc w:val="center"/>
        <w:rPr>
          <w:b/>
          <w:color w:val="auto"/>
          <w:sz w:val="32"/>
          <w:highlight w:val="none"/>
        </w:rPr>
      </w:pPr>
      <w:r>
        <w:rPr>
          <w:rFonts w:hint="eastAsia"/>
          <w:b/>
          <w:color w:val="auto"/>
          <w:sz w:val="32"/>
          <w:highlight w:val="none"/>
        </w:rPr>
        <w:t>投标人声明</w:t>
      </w:r>
    </w:p>
    <w:p w14:paraId="715E55BC">
      <w:pPr>
        <w:keepNext w:val="0"/>
        <w:keepLines w:val="0"/>
        <w:pageBreakBefore w:val="0"/>
        <w:widowControl w:val="0"/>
        <w:kinsoku/>
        <w:wordWrap/>
        <w:overflowPunct/>
        <w:topLinePunct w:val="0"/>
        <w:autoSpaceDE/>
        <w:autoSpaceDN/>
        <w:bidi w:val="0"/>
        <w:adjustRightInd/>
        <w:snapToGrid/>
        <w:spacing w:before="156" w:beforeLines="50" w:line="440" w:lineRule="atLeast"/>
        <w:jc w:val="left"/>
        <w:textAlignment w:val="auto"/>
        <w:rPr>
          <w:color w:val="auto"/>
          <w:kern w:val="0"/>
          <w:sz w:val="24"/>
          <w:szCs w:val="24"/>
          <w:highlight w:val="none"/>
          <w:u w:val="single"/>
        </w:rPr>
      </w:pPr>
      <w:r>
        <w:rPr>
          <w:rFonts w:hint="eastAsia"/>
          <w:color w:val="auto"/>
          <w:kern w:val="0"/>
          <w:sz w:val="24"/>
          <w:szCs w:val="24"/>
          <w:highlight w:val="none"/>
          <w:u w:val="single"/>
        </w:rPr>
        <w:t>本招标项目招标人及招标监管机构：</w:t>
      </w:r>
    </w:p>
    <w:p w14:paraId="76C21075">
      <w:pPr>
        <w:keepNext w:val="0"/>
        <w:keepLines w:val="0"/>
        <w:pageBreakBefore w:val="0"/>
        <w:widowControl w:val="0"/>
        <w:kinsoku/>
        <w:wordWrap/>
        <w:overflowPunct/>
        <w:topLinePunct w:val="0"/>
        <w:autoSpaceDE/>
        <w:autoSpaceDN/>
        <w:bidi w:val="0"/>
        <w:adjustRightInd/>
        <w:snapToGrid/>
        <w:spacing w:line="440" w:lineRule="atLeast"/>
        <w:ind w:firstLine="480" w:firstLineChars="200"/>
        <w:jc w:val="left"/>
        <w:textAlignment w:val="auto"/>
        <w:rPr>
          <w:color w:val="auto"/>
          <w:kern w:val="0"/>
          <w:sz w:val="24"/>
          <w:szCs w:val="24"/>
          <w:highlight w:val="none"/>
        </w:rPr>
      </w:pPr>
      <w:r>
        <w:rPr>
          <w:rFonts w:hint="eastAsia"/>
          <w:color w:val="auto"/>
          <w:kern w:val="0"/>
          <w:sz w:val="24"/>
          <w:szCs w:val="24"/>
          <w:highlight w:val="none"/>
        </w:rPr>
        <w:t>本公司就参加</w:t>
      </w:r>
      <w:r>
        <w:rPr>
          <w:rFonts w:hint="eastAsia" w:cs="宋体"/>
          <w:color w:val="auto"/>
          <w:kern w:val="0"/>
          <w:sz w:val="24"/>
          <w:szCs w:val="24"/>
          <w:highlight w:val="none"/>
          <w:u w:val="single"/>
          <w:lang w:eastAsia="zh-CN"/>
        </w:rPr>
        <w:t>广棠科创中心第三方检测监测服务</w:t>
      </w:r>
      <w:r>
        <w:rPr>
          <w:rFonts w:hint="eastAsia"/>
          <w:color w:val="auto"/>
          <w:kern w:val="0"/>
          <w:sz w:val="24"/>
          <w:szCs w:val="24"/>
          <w:highlight w:val="none"/>
        </w:rPr>
        <w:t>投标工作，作出郑重声明：</w:t>
      </w:r>
    </w:p>
    <w:p w14:paraId="2AFB39E0">
      <w:pPr>
        <w:keepNext w:val="0"/>
        <w:keepLines w:val="0"/>
        <w:pageBreakBefore w:val="0"/>
        <w:widowControl w:val="0"/>
        <w:kinsoku/>
        <w:wordWrap/>
        <w:overflowPunct/>
        <w:topLinePunct w:val="0"/>
        <w:autoSpaceDE/>
        <w:autoSpaceDN/>
        <w:bidi w:val="0"/>
        <w:adjustRightInd/>
        <w:snapToGrid/>
        <w:spacing w:line="440" w:lineRule="atLeast"/>
        <w:ind w:firstLine="567"/>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一、本公司保证投标资格审查材料及其后提供的一切材料都是真实的。</w:t>
      </w:r>
    </w:p>
    <w:p w14:paraId="3C81BAC8">
      <w:pPr>
        <w:keepNext w:val="0"/>
        <w:keepLines w:val="0"/>
        <w:pageBreakBefore w:val="0"/>
        <w:widowControl w:val="0"/>
        <w:kinsoku/>
        <w:wordWrap/>
        <w:overflowPunct/>
        <w:topLinePunct w:val="0"/>
        <w:autoSpaceDE/>
        <w:autoSpaceDN/>
        <w:bidi w:val="0"/>
        <w:adjustRightInd/>
        <w:snapToGrid/>
        <w:spacing w:line="440" w:lineRule="atLeast"/>
        <w:ind w:firstLine="567"/>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二</w:t>
      </w:r>
      <w:r>
        <w:rPr>
          <w:rFonts w:hint="eastAsia" w:hAnsi="宋体" w:cs="宋体"/>
          <w:sz w:val="24"/>
          <w:szCs w:val="24"/>
        </w:rPr>
        <w:t>、</w:t>
      </w:r>
      <w:r>
        <w:rPr>
          <w:rFonts w:hint="eastAsia" w:ascii="宋体" w:hAnsi="宋体" w:cs="宋体"/>
          <w:sz w:val="24"/>
          <w:szCs w:val="24"/>
        </w:rPr>
        <w:t>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14:paraId="4A8BF58A">
      <w:pPr>
        <w:pStyle w:val="2"/>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Ansi="宋体"/>
          <w:sz w:val="24"/>
          <w:szCs w:val="24"/>
        </w:rPr>
      </w:pPr>
      <w:r>
        <w:rPr>
          <w:rFonts w:hint="eastAsia" w:ascii="宋体" w:hAnsi="宋体" w:cs="宋体"/>
          <w:color w:val="auto"/>
          <w:kern w:val="0"/>
          <w:sz w:val="24"/>
          <w:szCs w:val="24"/>
          <w:highlight w:val="none"/>
          <w:lang w:eastAsia="zh-CN"/>
        </w:rPr>
        <w:t>三</w:t>
      </w:r>
      <w:r>
        <w:rPr>
          <w:rFonts w:hint="eastAsia" w:ascii="宋体" w:hAnsi="宋体" w:cs="宋体"/>
          <w:color w:val="auto"/>
          <w:kern w:val="0"/>
          <w:sz w:val="24"/>
          <w:szCs w:val="24"/>
          <w:highlight w:val="none"/>
        </w:rPr>
        <w:t>、</w:t>
      </w:r>
      <w:r>
        <w:rPr>
          <w:rFonts w:hint="eastAsia" w:hAnsi="宋体" w:cs="宋体"/>
          <w:sz w:val="24"/>
          <w:szCs w:val="24"/>
        </w:rPr>
        <w:t>本公司不存在招标文件第二章投标人须知第1.4.</w:t>
      </w:r>
      <w:r>
        <w:rPr>
          <w:rFonts w:hint="eastAsia" w:hAnsi="宋体" w:cs="宋体"/>
          <w:sz w:val="24"/>
          <w:szCs w:val="24"/>
          <w:lang w:val="en-US" w:eastAsia="zh-CN"/>
        </w:rPr>
        <w:t>2</w:t>
      </w:r>
      <w:r>
        <w:rPr>
          <w:rFonts w:hint="eastAsia" w:hAnsi="宋体" w:cs="宋体"/>
          <w:sz w:val="24"/>
          <w:szCs w:val="24"/>
        </w:rPr>
        <w:t>项所规定的任何一种情形。</w:t>
      </w:r>
    </w:p>
    <w:p w14:paraId="1DAEDEC5">
      <w:pPr>
        <w:keepNext w:val="0"/>
        <w:keepLines w:val="0"/>
        <w:pageBreakBefore w:val="0"/>
        <w:widowControl w:val="0"/>
        <w:kinsoku/>
        <w:wordWrap/>
        <w:overflowPunct/>
        <w:topLinePunct w:val="0"/>
        <w:autoSpaceDE/>
        <w:autoSpaceDN/>
        <w:bidi w:val="0"/>
        <w:adjustRightInd/>
        <w:snapToGrid/>
        <w:spacing w:line="440" w:lineRule="atLeast"/>
        <w:ind w:firstLine="480" w:firstLineChars="200"/>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四</w:t>
      </w:r>
      <w:r>
        <w:rPr>
          <w:rFonts w:hint="eastAsia" w:ascii="宋体" w:hAnsi="宋体" w:cs="宋体"/>
          <w:color w:val="auto"/>
          <w:kern w:val="0"/>
          <w:sz w:val="24"/>
          <w:szCs w:val="24"/>
          <w:highlight w:val="none"/>
        </w:rPr>
        <w:t>、</w:t>
      </w:r>
      <w:r>
        <w:rPr>
          <w:rFonts w:hint="eastAsia" w:ascii="宋体" w:hAnsi="宋体" w:cs="宋体"/>
          <w:sz w:val="24"/>
          <w:szCs w:val="24"/>
        </w:rPr>
        <w:t>本公司没有处于被责令停业的状态；没有处于被建设行政主管部门取消投标资格的处罚期内；没有处于财产被接管、冻结、破产的状态，本公司及公司法定代表人、拟委任的项目负责人没有在投标截止时间前三年内被人民法院判决犯有行贿罪的记录。投标截止日期前三年内，本公司没有弄虚作假骗取中标、围标串标行为（以行政主管部门或法院或检察院书面认定为准），本公司没有被人民法院列入失信被执行人名单。在投标截止日期前三年内没有建设行政主管部门已书面认定的重大工程质量问题。本公司未在以往工程中因不诚信行为或不充分履约行为被本项目招标人书面拒绝投标；本公司未被纳入失信联合惩戒名单且被限制参加财政投资工程或政府投资工程或建设工程投标；本公司近二年（从招标公告发布年度起逆推2年的1月1日起至投标截止时间止）未因以往检测工作中存在伪造检测数据、出具虚假检测报告的行为被各级建设行政主管部门或市场监督管理部门行政处罚或通报的；</w:t>
      </w:r>
    </w:p>
    <w:p w14:paraId="2B1F677D">
      <w:pPr>
        <w:keepNext w:val="0"/>
        <w:keepLines w:val="0"/>
        <w:pageBreakBefore w:val="0"/>
        <w:widowControl w:val="0"/>
        <w:kinsoku/>
        <w:wordWrap/>
        <w:overflowPunct/>
        <w:topLinePunct w:val="0"/>
        <w:autoSpaceDE/>
        <w:autoSpaceDN/>
        <w:bidi w:val="0"/>
        <w:adjustRightInd/>
        <w:snapToGrid/>
        <w:spacing w:line="440" w:lineRule="atLeast"/>
        <w:ind w:firstLine="567"/>
        <w:jc w:val="left"/>
        <w:textAlignment w:val="auto"/>
        <w:rPr>
          <w:color w:val="auto"/>
          <w:kern w:val="0"/>
          <w:sz w:val="24"/>
          <w:szCs w:val="24"/>
          <w:highlight w:val="none"/>
        </w:rPr>
      </w:pPr>
      <w:r>
        <w:rPr>
          <w:rFonts w:hint="eastAsia"/>
          <w:b/>
          <w:bCs/>
          <w:color w:val="auto"/>
          <w:kern w:val="0"/>
          <w:sz w:val="24"/>
          <w:szCs w:val="24"/>
          <w:highlight w:val="none"/>
          <w:lang w:eastAsia="zh-CN"/>
        </w:rPr>
        <w:t>五</w:t>
      </w:r>
      <w:r>
        <w:rPr>
          <w:rFonts w:hint="eastAsia"/>
          <w:color w:val="auto"/>
          <w:kern w:val="0"/>
          <w:sz w:val="24"/>
          <w:szCs w:val="24"/>
          <w:highlight w:val="none"/>
        </w:rPr>
        <w:t>、本公司及其有隶属关系的机构没有参加本项目的设计、前期工作、招标文件编写、监理工作；本公司与承担本招标项目施工和监理业务的单位没有隶属关系或其他利害关系；本公司与本次招标的招标代理机构没有隶属关系或其他利害关系；本公司与本工程的承包单位以及建筑材料、建筑构配件和设备供应单位没有隶属关系或其他利害关系。</w:t>
      </w:r>
    </w:p>
    <w:p w14:paraId="1219700B">
      <w:pPr>
        <w:keepNext w:val="0"/>
        <w:keepLines w:val="0"/>
        <w:pageBreakBefore w:val="0"/>
        <w:widowControl w:val="0"/>
        <w:kinsoku/>
        <w:wordWrap/>
        <w:overflowPunct/>
        <w:topLinePunct w:val="0"/>
        <w:autoSpaceDE/>
        <w:autoSpaceDN/>
        <w:bidi w:val="0"/>
        <w:adjustRightInd/>
        <w:snapToGrid/>
        <w:spacing w:line="440" w:lineRule="atLeast"/>
        <w:ind w:firstLine="567"/>
        <w:textAlignment w:val="auto"/>
        <w:rPr>
          <w:b/>
          <w:color w:val="auto"/>
          <w:kern w:val="0"/>
          <w:sz w:val="24"/>
          <w:szCs w:val="24"/>
          <w:highlight w:val="none"/>
        </w:rPr>
      </w:pPr>
      <w:r>
        <w:rPr>
          <w:rFonts w:hint="eastAsia"/>
          <w:b/>
          <w:color w:val="auto"/>
          <w:kern w:val="0"/>
          <w:sz w:val="24"/>
          <w:szCs w:val="24"/>
          <w:highlight w:val="none"/>
          <w:lang w:eastAsia="zh-CN"/>
        </w:rPr>
        <w:t>六</w:t>
      </w:r>
      <w:r>
        <w:rPr>
          <w:rFonts w:hint="eastAsia"/>
          <w:b/>
          <w:color w:val="auto"/>
          <w:kern w:val="0"/>
          <w:sz w:val="24"/>
          <w:szCs w:val="24"/>
          <w:highlight w:val="none"/>
        </w:rPr>
        <w:t>、与本公司单位负责人为同一人或者与本公司存在控股、管理关系的其他单位包括</w:t>
      </w:r>
      <w:r>
        <w:rPr>
          <w:rFonts w:hint="eastAsia"/>
          <w:b/>
          <w:color w:val="auto"/>
          <w:kern w:val="0"/>
          <w:sz w:val="24"/>
          <w:szCs w:val="24"/>
          <w:highlight w:val="none"/>
          <w:u w:val="single"/>
        </w:rPr>
        <w:t xml:space="preserve">  </w:t>
      </w:r>
      <w:r>
        <w:rPr>
          <w:rFonts w:hint="eastAsia"/>
          <w:b/>
          <w:color w:val="auto"/>
          <w:kern w:val="0"/>
          <w:sz w:val="24"/>
          <w:szCs w:val="24"/>
          <w:highlight w:val="none"/>
          <w:u w:val="single"/>
          <w:lang w:val="en-US" w:eastAsia="zh-CN"/>
        </w:rPr>
        <w:t xml:space="preserve">    </w:t>
      </w:r>
      <w:r>
        <w:rPr>
          <w:rFonts w:hint="eastAsia"/>
          <w:b/>
          <w:color w:val="auto"/>
          <w:kern w:val="0"/>
          <w:sz w:val="24"/>
          <w:szCs w:val="24"/>
          <w:highlight w:val="none"/>
          <w:u w:val="single"/>
        </w:rPr>
        <w:t xml:space="preserve"> </w:t>
      </w:r>
      <w:r>
        <w:rPr>
          <w:rFonts w:hint="eastAsia"/>
          <w:b/>
          <w:color w:val="auto"/>
          <w:kern w:val="0"/>
          <w:sz w:val="24"/>
          <w:szCs w:val="24"/>
          <w:highlight w:val="none"/>
        </w:rPr>
        <w:t>。（注：本条由投标人如实填写，如有，应列出全部满足招标公告资质要求的相关单位的名称；如无，则填写“无”。）</w:t>
      </w:r>
    </w:p>
    <w:p w14:paraId="587F7920">
      <w:pPr>
        <w:keepNext w:val="0"/>
        <w:keepLines w:val="0"/>
        <w:pageBreakBefore w:val="0"/>
        <w:widowControl w:val="0"/>
        <w:kinsoku/>
        <w:wordWrap/>
        <w:overflowPunct/>
        <w:topLinePunct w:val="0"/>
        <w:autoSpaceDE/>
        <w:autoSpaceDN/>
        <w:bidi w:val="0"/>
        <w:adjustRightInd/>
        <w:snapToGrid/>
        <w:spacing w:line="440" w:lineRule="atLeast"/>
        <w:ind w:firstLine="567"/>
        <w:jc w:val="left"/>
        <w:textAlignment w:val="auto"/>
        <w:rPr>
          <w:color w:val="auto"/>
          <w:kern w:val="0"/>
          <w:sz w:val="24"/>
          <w:szCs w:val="24"/>
          <w:highlight w:val="none"/>
        </w:rPr>
      </w:pPr>
      <w:r>
        <w:rPr>
          <w:rFonts w:hint="eastAsia"/>
          <w:color w:val="auto"/>
          <w:kern w:val="0"/>
          <w:sz w:val="24"/>
          <w:szCs w:val="24"/>
          <w:highlight w:val="none"/>
          <w:lang w:eastAsia="zh-CN"/>
        </w:rPr>
        <w:t>七</w:t>
      </w:r>
      <w:r>
        <w:rPr>
          <w:rFonts w:hint="eastAsia"/>
          <w:color w:val="auto"/>
          <w:kern w:val="0"/>
          <w:sz w:val="24"/>
          <w:szCs w:val="24"/>
          <w:highlight w:val="none"/>
        </w:rPr>
        <w:t>、本公司承诺，中标后严格执行安全生产相关管理规定。</w:t>
      </w:r>
    </w:p>
    <w:p w14:paraId="23CD451A">
      <w:pPr>
        <w:keepNext w:val="0"/>
        <w:keepLines w:val="0"/>
        <w:pageBreakBefore w:val="0"/>
        <w:widowControl w:val="0"/>
        <w:kinsoku/>
        <w:wordWrap/>
        <w:overflowPunct/>
        <w:topLinePunct w:val="0"/>
        <w:autoSpaceDE/>
        <w:autoSpaceDN/>
        <w:bidi w:val="0"/>
        <w:adjustRightInd/>
        <w:snapToGrid/>
        <w:spacing w:line="440" w:lineRule="atLeast"/>
        <w:ind w:firstLine="567"/>
        <w:jc w:val="left"/>
        <w:textAlignment w:val="auto"/>
        <w:rPr>
          <w:color w:val="auto"/>
          <w:kern w:val="0"/>
          <w:sz w:val="24"/>
          <w:szCs w:val="24"/>
          <w:highlight w:val="none"/>
        </w:rPr>
      </w:pPr>
      <w:r>
        <w:rPr>
          <w:rFonts w:hint="eastAsia"/>
          <w:color w:val="auto"/>
          <w:kern w:val="0"/>
          <w:sz w:val="24"/>
          <w:szCs w:val="24"/>
          <w:highlight w:val="none"/>
          <w:lang w:eastAsia="zh-CN"/>
        </w:rPr>
        <w:t>八</w:t>
      </w:r>
      <w:r>
        <w:rPr>
          <w:rFonts w:hint="eastAsia"/>
          <w:color w:val="auto"/>
          <w:kern w:val="0"/>
          <w:sz w:val="24"/>
          <w:szCs w:val="24"/>
          <w:highlight w:val="none"/>
        </w:rPr>
        <w:t>、本公司承诺，中标后严格按照合同和招投标文件规定履行义务，并同意招标人将其履行合同、招投标文件义务的履约情况和不诚信行为（包括但不限于由招标人做出的违约责任处理决定等）在招标人网站和建设主管部门网站及其他媒体上公开披露，由此造成的一切损失和不利后果均由本公司自行承担。</w:t>
      </w:r>
    </w:p>
    <w:p w14:paraId="0C70EB5F">
      <w:pPr>
        <w:keepNext w:val="0"/>
        <w:keepLines w:val="0"/>
        <w:pageBreakBefore w:val="0"/>
        <w:widowControl w:val="0"/>
        <w:kinsoku/>
        <w:wordWrap/>
        <w:overflowPunct/>
        <w:topLinePunct w:val="0"/>
        <w:autoSpaceDE/>
        <w:autoSpaceDN/>
        <w:bidi w:val="0"/>
        <w:adjustRightInd/>
        <w:snapToGrid/>
        <w:spacing w:line="440" w:lineRule="atLeast"/>
        <w:ind w:firstLine="567"/>
        <w:jc w:val="left"/>
        <w:textAlignment w:val="auto"/>
        <w:rPr>
          <w:rFonts w:hint="eastAsia"/>
          <w:color w:val="auto"/>
          <w:kern w:val="0"/>
          <w:sz w:val="24"/>
          <w:szCs w:val="24"/>
          <w:highlight w:val="none"/>
        </w:rPr>
      </w:pPr>
      <w:r>
        <w:rPr>
          <w:rFonts w:hint="eastAsia"/>
          <w:color w:val="auto"/>
          <w:kern w:val="0"/>
          <w:sz w:val="24"/>
          <w:szCs w:val="24"/>
          <w:highlight w:val="none"/>
        </w:rPr>
        <w:t>本公司违反上述承诺，或本声明陈述与事实不符，经查实，本公司愿意接受公开通报，愿意按照《广州市建筑市场信用管理办法》（穗建规字〔2019〕16号）的规定被记录为失信信息，承担由此带来的法律后果，并自愿停止参加广州市行政辖区内的招标投标活动三个月。</w:t>
      </w:r>
    </w:p>
    <w:p w14:paraId="3130B71D">
      <w:pPr>
        <w:keepNext w:val="0"/>
        <w:keepLines w:val="0"/>
        <w:pageBreakBefore w:val="0"/>
        <w:widowControl w:val="0"/>
        <w:kinsoku/>
        <w:wordWrap/>
        <w:overflowPunct/>
        <w:topLinePunct w:val="0"/>
        <w:autoSpaceDE/>
        <w:autoSpaceDN/>
        <w:bidi w:val="0"/>
        <w:adjustRightInd/>
        <w:snapToGrid/>
        <w:spacing w:line="440" w:lineRule="atLeast"/>
        <w:ind w:firstLine="567"/>
        <w:jc w:val="left"/>
        <w:textAlignment w:val="auto"/>
        <w:rPr>
          <w:color w:val="auto"/>
          <w:kern w:val="0"/>
          <w:sz w:val="24"/>
          <w:szCs w:val="24"/>
          <w:highlight w:val="none"/>
        </w:rPr>
      </w:pPr>
      <w:r>
        <w:rPr>
          <w:rFonts w:hint="eastAsia"/>
          <w:color w:val="auto"/>
          <w:kern w:val="0"/>
          <w:sz w:val="24"/>
          <w:szCs w:val="24"/>
          <w:highlight w:val="none"/>
        </w:rPr>
        <w:t>特此声明。</w:t>
      </w:r>
    </w:p>
    <w:p w14:paraId="03238E2A">
      <w:pPr>
        <w:spacing w:line="360" w:lineRule="auto"/>
        <w:ind w:firstLine="426"/>
        <w:jc w:val="left"/>
        <w:rPr>
          <w:color w:val="auto"/>
          <w:kern w:val="0"/>
          <w:sz w:val="24"/>
          <w:szCs w:val="24"/>
          <w:highlight w:val="none"/>
        </w:rPr>
      </w:pPr>
    </w:p>
    <w:p w14:paraId="794EE01D">
      <w:pPr>
        <w:spacing w:line="360" w:lineRule="auto"/>
        <w:ind w:firstLine="426"/>
        <w:jc w:val="left"/>
        <w:rPr>
          <w:color w:val="auto"/>
          <w:kern w:val="0"/>
          <w:sz w:val="24"/>
          <w:szCs w:val="24"/>
          <w:highlight w:val="none"/>
        </w:rPr>
      </w:pPr>
    </w:p>
    <w:p w14:paraId="69682AE6">
      <w:pPr>
        <w:spacing w:line="360" w:lineRule="auto"/>
        <w:ind w:firstLine="426"/>
        <w:jc w:val="left"/>
        <w:rPr>
          <w:color w:val="auto"/>
          <w:kern w:val="0"/>
          <w:sz w:val="24"/>
          <w:szCs w:val="24"/>
          <w:highlight w:val="none"/>
        </w:rPr>
      </w:pPr>
    </w:p>
    <w:p w14:paraId="6F3A01BF">
      <w:pPr>
        <w:spacing w:line="360" w:lineRule="auto"/>
        <w:ind w:firstLine="426"/>
        <w:jc w:val="left"/>
        <w:rPr>
          <w:color w:val="auto"/>
          <w:kern w:val="0"/>
          <w:sz w:val="24"/>
          <w:szCs w:val="24"/>
          <w:highlight w:val="none"/>
        </w:rPr>
      </w:pPr>
    </w:p>
    <w:p w14:paraId="3BFDD4F3">
      <w:pPr>
        <w:spacing w:line="360" w:lineRule="auto"/>
        <w:ind w:firstLine="426"/>
        <w:jc w:val="left"/>
        <w:rPr>
          <w:color w:val="auto"/>
          <w:kern w:val="0"/>
          <w:sz w:val="24"/>
          <w:szCs w:val="24"/>
          <w:highlight w:val="none"/>
        </w:rPr>
      </w:pPr>
    </w:p>
    <w:p w14:paraId="73AD1847">
      <w:pPr>
        <w:spacing w:line="360" w:lineRule="auto"/>
        <w:ind w:firstLine="3402"/>
        <w:jc w:val="left"/>
        <w:rPr>
          <w:color w:val="auto"/>
          <w:kern w:val="0"/>
          <w:sz w:val="24"/>
          <w:szCs w:val="24"/>
          <w:highlight w:val="none"/>
        </w:rPr>
      </w:pPr>
      <w:r>
        <w:rPr>
          <w:rFonts w:hint="eastAsia"/>
          <w:color w:val="auto"/>
          <w:kern w:val="0"/>
          <w:sz w:val="24"/>
          <w:szCs w:val="24"/>
          <w:highlight w:val="none"/>
        </w:rPr>
        <w:t>投标单位（盖公章）：</w:t>
      </w:r>
    </w:p>
    <w:p w14:paraId="370A5B45">
      <w:pPr>
        <w:spacing w:line="360" w:lineRule="auto"/>
        <w:ind w:firstLine="3402"/>
        <w:jc w:val="left"/>
        <w:rPr>
          <w:color w:val="auto"/>
          <w:kern w:val="0"/>
          <w:sz w:val="24"/>
          <w:szCs w:val="24"/>
          <w:highlight w:val="none"/>
        </w:rPr>
      </w:pPr>
      <w:r>
        <w:rPr>
          <w:rFonts w:hint="eastAsia"/>
          <w:color w:val="auto"/>
          <w:kern w:val="0"/>
          <w:sz w:val="24"/>
          <w:szCs w:val="24"/>
          <w:highlight w:val="none"/>
        </w:rPr>
        <w:t>法定代表人或授权委托人（签字或盖章）：</w:t>
      </w:r>
    </w:p>
    <w:p w14:paraId="21158F24">
      <w:pPr>
        <w:spacing w:line="360" w:lineRule="auto"/>
        <w:ind w:firstLine="3402"/>
        <w:jc w:val="left"/>
        <w:rPr>
          <w:color w:val="auto"/>
          <w:kern w:val="0"/>
          <w:sz w:val="24"/>
          <w:szCs w:val="24"/>
          <w:highlight w:val="none"/>
        </w:rPr>
      </w:pPr>
      <w:r>
        <w:rPr>
          <w:rFonts w:hint="eastAsia"/>
          <w:color w:val="auto"/>
          <w:kern w:val="0"/>
          <w:sz w:val="24"/>
          <w:szCs w:val="24"/>
          <w:highlight w:val="none"/>
        </w:rPr>
        <w:t>日期：  年  月   日</w:t>
      </w:r>
    </w:p>
    <w:p w14:paraId="4CBF7825">
      <w:pPr>
        <w:spacing w:line="360" w:lineRule="auto"/>
        <w:ind w:firstLine="3402"/>
        <w:jc w:val="left"/>
        <w:rPr>
          <w:color w:val="auto"/>
          <w:kern w:val="0"/>
          <w:sz w:val="24"/>
          <w:szCs w:val="24"/>
          <w:highlight w:val="none"/>
        </w:rPr>
      </w:pPr>
    </w:p>
    <w:p w14:paraId="6A7CA717">
      <w:pPr>
        <w:spacing w:line="360" w:lineRule="auto"/>
        <w:ind w:firstLine="3402"/>
        <w:jc w:val="left"/>
        <w:rPr>
          <w:color w:val="auto"/>
          <w:kern w:val="0"/>
          <w:sz w:val="24"/>
          <w:szCs w:val="24"/>
          <w:highlight w:val="none"/>
        </w:rPr>
      </w:pPr>
    </w:p>
    <w:p w14:paraId="4DCEBFC1">
      <w:pPr>
        <w:spacing w:line="360" w:lineRule="auto"/>
        <w:ind w:firstLine="567"/>
        <w:jc w:val="left"/>
        <w:rPr>
          <w:b/>
          <w:bCs/>
          <w:color w:val="auto"/>
          <w:kern w:val="0"/>
          <w:sz w:val="24"/>
          <w:szCs w:val="24"/>
          <w:highlight w:val="none"/>
        </w:rPr>
      </w:pPr>
    </w:p>
    <w:p w14:paraId="1967F7B3">
      <w:pPr>
        <w:rPr>
          <w:rFonts w:hint="eastAsia"/>
          <w:color w:val="auto"/>
          <w:highlight w:val="none"/>
        </w:rPr>
      </w:pPr>
    </w:p>
    <w:p w14:paraId="68C4EB7A">
      <w:pPr>
        <w:pStyle w:val="12"/>
        <w:adjustRightInd w:val="0"/>
        <w:snapToGrid w:val="0"/>
        <w:spacing w:line="440" w:lineRule="exact"/>
        <w:ind w:firstLine="0" w:firstLineChars="0"/>
        <w:jc w:val="left"/>
        <w:rPr>
          <w:rFonts w:ascii="宋体" w:hAnsi="宋体" w:cs="宋体"/>
          <w:b/>
          <w:color w:val="auto"/>
          <w:kern w:val="0"/>
          <w:sz w:val="24"/>
          <w:szCs w:val="24"/>
          <w:highlight w:val="none"/>
        </w:rPr>
      </w:pPr>
      <w:r>
        <w:rPr>
          <w:color w:val="auto"/>
          <w:highlight w:val="none"/>
        </w:rPr>
        <w:br w:type="page"/>
      </w:r>
      <w:r>
        <w:rPr>
          <w:rFonts w:hint="eastAsia" w:ascii="宋体" w:hAnsi="宋体" w:cs="宋体"/>
          <w:color w:val="auto"/>
          <w:sz w:val="24"/>
          <w:szCs w:val="24"/>
          <w:highlight w:val="none"/>
        </w:rPr>
        <w:t>附件</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w:t>
      </w:r>
    </w:p>
    <w:p w14:paraId="34FF505D">
      <w:pPr>
        <w:widowControl/>
        <w:snapToGrid w:val="0"/>
        <w:spacing w:before="260" w:after="260" w:line="360" w:lineRule="auto"/>
        <w:ind w:right="384"/>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联合体协议书</w:t>
      </w:r>
    </w:p>
    <w:p w14:paraId="6BF5D7A5">
      <w:pPr>
        <w:keepNext w:val="0"/>
        <w:keepLines w:val="0"/>
        <w:pageBreakBefore w:val="0"/>
        <w:widowControl w:val="0"/>
        <w:kinsoku/>
        <w:wordWrap/>
        <w:overflowPunct/>
        <w:autoSpaceDE/>
        <w:autoSpaceDN/>
        <w:bidi w:val="0"/>
        <w:adjustRightInd/>
        <w:snapToGrid w:val="0"/>
        <w:spacing w:line="440" w:lineRule="atLeas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u w:val="single"/>
        </w:rPr>
        <w:t>（所有成员单位名称）</w:t>
      </w:r>
      <w:r>
        <w:rPr>
          <w:rFonts w:hint="eastAsia" w:ascii="宋体" w:hAnsi="宋体"/>
          <w:color w:val="auto"/>
          <w:sz w:val="24"/>
          <w:szCs w:val="24"/>
          <w:highlight w:val="none"/>
        </w:rPr>
        <w:t>自愿组成</w:t>
      </w:r>
      <w:r>
        <w:rPr>
          <w:rFonts w:hint="eastAsia" w:ascii="宋体" w:hAnsi="宋体"/>
          <w:color w:val="auto"/>
          <w:sz w:val="24"/>
          <w:szCs w:val="24"/>
          <w:highlight w:val="none"/>
          <w:u w:val="single"/>
        </w:rPr>
        <w:t>（联合体名称）</w:t>
      </w:r>
      <w:r>
        <w:rPr>
          <w:rFonts w:hint="eastAsia" w:ascii="宋体" w:hAnsi="宋体"/>
          <w:color w:val="auto"/>
          <w:sz w:val="24"/>
          <w:szCs w:val="24"/>
          <w:highlight w:val="none"/>
        </w:rPr>
        <w:t>联合体，共同参加</w:t>
      </w:r>
      <w:r>
        <w:rPr>
          <w:rFonts w:hint="eastAsia" w:cs="宋体"/>
          <w:color w:val="auto"/>
          <w:kern w:val="0"/>
          <w:sz w:val="24"/>
          <w:szCs w:val="24"/>
          <w:highlight w:val="none"/>
          <w:u w:val="single"/>
          <w:lang w:eastAsia="zh-CN"/>
        </w:rPr>
        <w:t>广棠科创中心第三方检测监测服务</w:t>
      </w:r>
      <w:r>
        <w:rPr>
          <w:rFonts w:hint="eastAsia" w:ascii="宋体" w:hAnsi="宋体"/>
          <w:color w:val="auto"/>
          <w:sz w:val="24"/>
          <w:szCs w:val="24"/>
          <w:highlight w:val="none"/>
        </w:rPr>
        <w:t>招标项目投标。现就联合体投标事宜订立如下协议。</w:t>
      </w:r>
    </w:p>
    <w:p w14:paraId="29499DB1">
      <w:pPr>
        <w:keepNext w:val="0"/>
        <w:keepLines w:val="0"/>
        <w:pageBreakBefore w:val="0"/>
        <w:widowControl w:val="0"/>
        <w:kinsoku/>
        <w:wordWrap/>
        <w:overflowPunct/>
        <w:autoSpaceDE/>
        <w:autoSpaceDN/>
        <w:bidi w:val="0"/>
        <w:adjustRightInd/>
        <w:snapToGrid w:val="0"/>
        <w:spacing w:line="440" w:lineRule="atLeas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 xml:space="preserve">1. </w:t>
      </w:r>
      <w:r>
        <w:rPr>
          <w:rFonts w:hint="eastAsia" w:ascii="宋体" w:hAnsi="宋体"/>
          <w:color w:val="auto"/>
          <w:sz w:val="24"/>
          <w:szCs w:val="24"/>
          <w:highlight w:val="none"/>
          <w:u w:val="single"/>
        </w:rPr>
        <w:t>（某成员单位名称）</w:t>
      </w:r>
      <w:r>
        <w:rPr>
          <w:rFonts w:hint="eastAsia" w:ascii="宋体" w:hAnsi="宋体"/>
          <w:color w:val="auto"/>
          <w:sz w:val="24"/>
          <w:szCs w:val="24"/>
          <w:highlight w:val="none"/>
        </w:rPr>
        <w:t>为</w:t>
      </w:r>
      <w:r>
        <w:rPr>
          <w:rFonts w:hint="eastAsia" w:ascii="宋体" w:hAnsi="宋体"/>
          <w:color w:val="auto"/>
          <w:sz w:val="24"/>
          <w:szCs w:val="24"/>
          <w:highlight w:val="none"/>
          <w:u w:val="single"/>
        </w:rPr>
        <w:t>（联合体名称）</w:t>
      </w:r>
      <w:r>
        <w:rPr>
          <w:rFonts w:hint="eastAsia" w:ascii="宋体" w:hAnsi="宋体"/>
          <w:color w:val="auto"/>
          <w:sz w:val="24"/>
          <w:szCs w:val="24"/>
          <w:highlight w:val="none"/>
        </w:rPr>
        <w:t>主办方。</w:t>
      </w:r>
    </w:p>
    <w:p w14:paraId="24F56E44">
      <w:pPr>
        <w:keepNext w:val="0"/>
        <w:keepLines w:val="0"/>
        <w:pageBreakBefore w:val="0"/>
        <w:widowControl w:val="0"/>
        <w:kinsoku/>
        <w:wordWrap/>
        <w:overflowPunct/>
        <w:autoSpaceDE/>
        <w:autoSpaceDN/>
        <w:bidi w:val="0"/>
        <w:adjustRightInd/>
        <w:snapToGrid w:val="0"/>
        <w:spacing w:line="440" w:lineRule="atLeas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 联合体各成员授权</w:t>
      </w:r>
      <w:r>
        <w:rPr>
          <w:rFonts w:hint="eastAsia" w:ascii="宋体" w:hAnsi="宋体" w:cs="宋体"/>
          <w:color w:val="auto"/>
          <w:sz w:val="24"/>
          <w:szCs w:val="24"/>
          <w:highlight w:val="none"/>
        </w:rPr>
        <w:t>主办方</w:t>
      </w:r>
      <w:r>
        <w:rPr>
          <w:rFonts w:hint="eastAsia" w:ascii="宋体" w:hAnsi="宋体"/>
          <w:color w:val="auto"/>
          <w:sz w:val="24"/>
          <w:szCs w:val="24"/>
          <w:highlight w:val="none"/>
        </w:rPr>
        <w:t>代表联合体参加投标活动，签署文件，提交和接收相关的资料、信息及指示，进行合同谈判活动，负责合同实施阶段的组织和协调工作，以及处理与本招标项目有关的一切事宜。</w:t>
      </w:r>
    </w:p>
    <w:p w14:paraId="64F5B3FD">
      <w:pPr>
        <w:keepNext w:val="0"/>
        <w:keepLines w:val="0"/>
        <w:pageBreakBefore w:val="0"/>
        <w:widowControl w:val="0"/>
        <w:kinsoku/>
        <w:wordWrap/>
        <w:overflowPunct/>
        <w:autoSpaceDE/>
        <w:autoSpaceDN/>
        <w:bidi w:val="0"/>
        <w:adjustRightInd/>
        <w:snapToGrid w:val="0"/>
        <w:spacing w:line="440" w:lineRule="atLeas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 联合体</w:t>
      </w:r>
      <w:r>
        <w:rPr>
          <w:rFonts w:hint="eastAsia" w:ascii="宋体" w:hAnsi="宋体" w:cs="宋体"/>
          <w:color w:val="auto"/>
          <w:sz w:val="24"/>
          <w:szCs w:val="24"/>
          <w:highlight w:val="none"/>
        </w:rPr>
        <w:t>主办方</w:t>
      </w:r>
      <w:r>
        <w:rPr>
          <w:rFonts w:hint="eastAsia" w:ascii="宋体" w:hAnsi="宋体"/>
          <w:color w:val="auto"/>
          <w:sz w:val="24"/>
          <w:szCs w:val="24"/>
          <w:highlight w:val="none"/>
        </w:rPr>
        <w:t>在本项目中签署的一切文件和处理的一切事宜，联合体各成员均予以承认。联合体各成员将严格按照招标文件、投标文件和合同的要求全面履行义务，并向招标人承担连带责任。</w:t>
      </w:r>
    </w:p>
    <w:p w14:paraId="4D640336">
      <w:pPr>
        <w:keepNext w:val="0"/>
        <w:keepLines w:val="0"/>
        <w:pageBreakBefore w:val="0"/>
        <w:widowControl w:val="0"/>
        <w:kinsoku/>
        <w:wordWrap/>
        <w:overflowPunct/>
        <w:autoSpaceDE/>
        <w:autoSpaceDN/>
        <w:bidi w:val="0"/>
        <w:adjustRightInd/>
        <w:snapToGrid w:val="0"/>
        <w:spacing w:line="440" w:lineRule="atLeast"/>
        <w:ind w:firstLine="480" w:firstLineChars="200"/>
        <w:textAlignment w:val="auto"/>
        <w:rPr>
          <w:rFonts w:ascii="宋体" w:hAnsi="宋体"/>
          <w:color w:val="auto"/>
          <w:sz w:val="24"/>
          <w:szCs w:val="24"/>
          <w:highlight w:val="none"/>
          <w:u w:val="single"/>
        </w:rPr>
      </w:pPr>
      <w:r>
        <w:rPr>
          <w:rFonts w:hint="eastAsia" w:ascii="宋体" w:hAnsi="宋体"/>
          <w:color w:val="auto"/>
          <w:sz w:val="24"/>
          <w:szCs w:val="24"/>
          <w:highlight w:val="none"/>
        </w:rPr>
        <w:t>4. 联合体各成员单位内部的职责分工如下：</w:t>
      </w:r>
    </w:p>
    <w:p w14:paraId="01F21E7B">
      <w:pPr>
        <w:keepNext w:val="0"/>
        <w:keepLines w:val="0"/>
        <w:pageBreakBefore w:val="0"/>
        <w:widowControl w:val="0"/>
        <w:kinsoku/>
        <w:wordWrap/>
        <w:overflowPunct/>
        <w:topLinePunct/>
        <w:autoSpaceDE/>
        <w:autoSpaceDN/>
        <w:bidi w:val="0"/>
        <w:adjustRightInd/>
        <w:spacing w:line="440" w:lineRule="atLeast"/>
        <w:ind w:firstLine="480" w:firstLineChars="200"/>
        <w:textAlignment w:val="auto"/>
        <w:rPr>
          <w:rFonts w:ascii="宋体" w:hAnsi="宋体" w:cs="宋体"/>
          <w:color w:val="auto"/>
          <w:sz w:val="24"/>
          <w:szCs w:val="24"/>
          <w:highlight w:val="none"/>
          <w:u w:val="single"/>
        </w:rPr>
      </w:pPr>
      <w:r>
        <w:rPr>
          <w:rFonts w:hint="eastAsia" w:ascii="宋体" w:hAnsi="宋体" w:cs="宋体"/>
          <w:color w:val="auto"/>
          <w:sz w:val="24"/>
          <w:szCs w:val="24"/>
          <w:highlight w:val="none"/>
          <w:u w:val="single"/>
        </w:rPr>
        <w:t>①             ：</w:t>
      </w:r>
      <w:r>
        <w:rPr>
          <w:rFonts w:hint="eastAsia" w:ascii="宋体" w:hAnsi="宋体" w:cs="宋体"/>
          <w:color w:val="auto"/>
          <w:sz w:val="24"/>
          <w:szCs w:val="24"/>
          <w:highlight w:val="none"/>
        </w:rPr>
        <w:t>为整个项目的主办方，具体负责</w:t>
      </w:r>
      <w:r>
        <w:rPr>
          <w:rFonts w:hint="eastAsia" w:cs="宋体"/>
          <w:color w:val="auto"/>
          <w:kern w:val="0"/>
          <w:sz w:val="24"/>
          <w:szCs w:val="24"/>
          <w:highlight w:val="none"/>
          <w:u w:val="single"/>
          <w:lang w:eastAsia="zh-CN"/>
        </w:rPr>
        <w:t>广棠科创中心第三方检测监测服务</w:t>
      </w:r>
      <w:r>
        <w:rPr>
          <w:rFonts w:hint="eastAsia" w:ascii="宋体" w:hAnsi="宋体" w:cs="宋体"/>
          <w:color w:val="auto"/>
          <w:sz w:val="24"/>
          <w:szCs w:val="24"/>
          <w:highlight w:val="none"/>
        </w:rPr>
        <w:t>的</w:t>
      </w:r>
      <w:r>
        <w:rPr>
          <w:rFonts w:hint="eastAsia" w:ascii="宋体" w:hAnsi="宋体" w:cs="宋体"/>
          <w:b/>
          <w:color w:val="auto"/>
          <w:sz w:val="24"/>
          <w:szCs w:val="24"/>
          <w:highlight w:val="none"/>
          <w:u w:val="single"/>
        </w:rPr>
        <w:t xml:space="preserve"> </w:t>
      </w:r>
      <w:r>
        <w:rPr>
          <w:rFonts w:ascii="宋体" w:hAnsi="宋体" w:cs="宋体"/>
          <w:b/>
          <w:color w:val="auto"/>
          <w:sz w:val="24"/>
          <w:szCs w:val="24"/>
          <w:highlight w:val="none"/>
          <w:u w:val="single"/>
        </w:rPr>
        <w:t xml:space="preserve">   </w:t>
      </w:r>
      <w:r>
        <w:rPr>
          <w:rFonts w:hint="eastAsia" w:ascii="宋体" w:hAnsi="宋体" w:cs="宋体"/>
          <w:b/>
          <w:color w:val="auto"/>
          <w:sz w:val="24"/>
          <w:szCs w:val="24"/>
          <w:highlight w:val="none"/>
          <w:u w:val="single"/>
        </w:rPr>
        <w:t xml:space="preserve"> </w:t>
      </w:r>
      <w:r>
        <w:rPr>
          <w:rFonts w:hint="eastAsia" w:ascii="宋体" w:hAnsi="宋体" w:cs="宋体"/>
          <w:color w:val="auto"/>
          <w:sz w:val="24"/>
          <w:szCs w:val="24"/>
          <w:highlight w:val="none"/>
        </w:rPr>
        <w:t>，还负责管理的职责。若联合体成员方违约时，主办方应承担连带责任，具体按合同要求。</w:t>
      </w:r>
    </w:p>
    <w:p w14:paraId="3148A1A2">
      <w:pPr>
        <w:keepNext w:val="0"/>
        <w:keepLines w:val="0"/>
        <w:pageBreakBefore w:val="0"/>
        <w:widowControl w:val="0"/>
        <w:kinsoku/>
        <w:wordWrap/>
        <w:overflowPunct/>
        <w:topLinePunct/>
        <w:autoSpaceDE/>
        <w:autoSpaceDN/>
        <w:bidi w:val="0"/>
        <w:adjustRightInd/>
        <w:spacing w:line="440" w:lineRule="atLeas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②             ：</w:t>
      </w:r>
      <w:r>
        <w:rPr>
          <w:rFonts w:hint="eastAsia" w:ascii="宋体" w:hAnsi="宋体" w:cs="宋体"/>
          <w:color w:val="auto"/>
          <w:sz w:val="24"/>
          <w:szCs w:val="24"/>
          <w:highlight w:val="none"/>
        </w:rPr>
        <w:t>为整个项目的成员方，具体负责</w:t>
      </w:r>
      <w:r>
        <w:rPr>
          <w:rFonts w:hint="eastAsia" w:cs="宋体"/>
          <w:color w:val="auto"/>
          <w:kern w:val="0"/>
          <w:sz w:val="24"/>
          <w:szCs w:val="24"/>
          <w:highlight w:val="none"/>
          <w:u w:val="single"/>
          <w:lang w:eastAsia="zh-CN"/>
        </w:rPr>
        <w:t>广棠科创中心第三方检测监测服务</w:t>
      </w:r>
      <w:r>
        <w:rPr>
          <w:rFonts w:hint="eastAsia" w:ascii="宋体" w:hAnsi="宋体" w:cs="宋体"/>
          <w:color w:val="auto"/>
          <w:sz w:val="24"/>
          <w:szCs w:val="24"/>
          <w:highlight w:val="none"/>
        </w:rPr>
        <w:t>的</w:t>
      </w:r>
      <w:r>
        <w:rPr>
          <w:rFonts w:hint="eastAsia" w:ascii="宋体" w:hAnsi="宋体" w:cs="宋体"/>
          <w:b/>
          <w:color w:val="auto"/>
          <w:sz w:val="24"/>
          <w:szCs w:val="24"/>
          <w:highlight w:val="none"/>
          <w:u w:val="single"/>
        </w:rPr>
        <w:t xml:space="preserve"> </w:t>
      </w:r>
      <w:r>
        <w:rPr>
          <w:rFonts w:ascii="宋体" w:hAnsi="宋体" w:cs="宋体"/>
          <w:b/>
          <w:color w:val="auto"/>
          <w:sz w:val="24"/>
          <w:szCs w:val="24"/>
          <w:highlight w:val="none"/>
          <w:u w:val="single"/>
        </w:rPr>
        <w:t xml:space="preserve">  </w:t>
      </w:r>
      <w:r>
        <w:rPr>
          <w:rFonts w:hint="eastAsia" w:ascii="宋体" w:hAnsi="宋体" w:cs="宋体"/>
          <w:b/>
          <w:color w:val="auto"/>
          <w:sz w:val="24"/>
          <w:szCs w:val="24"/>
          <w:highlight w:val="none"/>
          <w:u w:val="single"/>
        </w:rPr>
        <w:t xml:space="preserve">  </w:t>
      </w:r>
      <w:r>
        <w:rPr>
          <w:rFonts w:hint="eastAsia" w:ascii="宋体" w:hAnsi="宋体" w:cs="宋体"/>
          <w:color w:val="auto"/>
          <w:sz w:val="24"/>
          <w:szCs w:val="24"/>
          <w:highlight w:val="none"/>
        </w:rPr>
        <w:t>，具体按合同要求。</w:t>
      </w:r>
    </w:p>
    <w:p w14:paraId="0FA4783C">
      <w:pPr>
        <w:pStyle w:val="2"/>
        <w:keepNext w:val="0"/>
        <w:keepLines w:val="0"/>
        <w:pageBreakBefore w:val="0"/>
        <w:widowControl w:val="0"/>
        <w:kinsoku/>
        <w:wordWrap/>
        <w:overflowPunct/>
        <w:autoSpaceDE/>
        <w:autoSpaceDN/>
        <w:bidi w:val="0"/>
        <w:adjustRightInd/>
        <w:spacing w:line="440" w:lineRule="atLeas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kern w:val="2"/>
          <w:sz w:val="24"/>
          <w:szCs w:val="24"/>
          <w:highlight w:val="none"/>
          <w:u w:val="single"/>
          <w:lang w:val="en-US" w:eastAsia="zh-CN" w:bidi="ar-SA"/>
        </w:rPr>
        <w:t>③</w:t>
      </w:r>
      <w:r>
        <w:rPr>
          <w:rFonts w:hint="eastAsia" w:ascii="宋体" w:hAnsi="宋体" w:eastAsia="宋体" w:cs="宋体"/>
          <w:color w:val="auto"/>
          <w:sz w:val="24"/>
          <w:szCs w:val="24"/>
          <w:highlight w:val="none"/>
          <w:u w:val="single"/>
          <w:lang w:val="en-US" w:eastAsia="zh-CN"/>
        </w:rPr>
        <w:t>……</w:t>
      </w:r>
    </w:p>
    <w:p w14:paraId="5D4BD77C">
      <w:pPr>
        <w:keepNext w:val="0"/>
        <w:keepLines w:val="0"/>
        <w:pageBreakBefore w:val="0"/>
        <w:widowControl w:val="0"/>
        <w:kinsoku/>
        <w:wordWrap/>
        <w:overflowPunct/>
        <w:autoSpaceDE/>
        <w:autoSpaceDN/>
        <w:bidi w:val="0"/>
        <w:adjustRightInd/>
        <w:snapToGrid w:val="0"/>
        <w:spacing w:line="440" w:lineRule="atLeas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5. 本协议书自所有成员单位法定代表人签字或盖单位章之日起生效，合同履行完毕后自动失效。</w:t>
      </w:r>
    </w:p>
    <w:p w14:paraId="03878685">
      <w:pPr>
        <w:keepNext w:val="0"/>
        <w:keepLines w:val="0"/>
        <w:pageBreakBefore w:val="0"/>
        <w:widowControl w:val="0"/>
        <w:kinsoku/>
        <w:wordWrap/>
        <w:overflowPunct/>
        <w:autoSpaceDE/>
        <w:autoSpaceDN/>
        <w:bidi w:val="0"/>
        <w:adjustRightInd/>
        <w:snapToGrid w:val="0"/>
        <w:spacing w:line="440" w:lineRule="atLeast"/>
        <w:ind w:firstLine="3158" w:firstLineChars="1316"/>
        <w:textAlignment w:val="auto"/>
        <w:rPr>
          <w:rFonts w:ascii="宋体" w:hAnsi="宋体"/>
          <w:color w:val="auto"/>
          <w:sz w:val="24"/>
          <w:szCs w:val="24"/>
          <w:highlight w:val="none"/>
        </w:rPr>
      </w:pPr>
      <w:r>
        <w:rPr>
          <w:rFonts w:hint="eastAsia" w:ascii="宋体" w:hAnsi="宋体"/>
          <w:color w:val="auto"/>
          <w:sz w:val="24"/>
          <w:szCs w:val="24"/>
          <w:highlight w:val="none"/>
        </w:rPr>
        <w:t>联合体</w:t>
      </w:r>
      <w:r>
        <w:rPr>
          <w:rFonts w:hint="eastAsia" w:ascii="宋体" w:hAnsi="宋体" w:cs="宋体"/>
          <w:color w:val="auto"/>
          <w:sz w:val="24"/>
          <w:szCs w:val="24"/>
          <w:highlight w:val="none"/>
        </w:rPr>
        <w:t>主办方</w:t>
      </w:r>
      <w:r>
        <w:rPr>
          <w:rFonts w:hint="eastAsia" w:ascii="宋体" w:hAnsi="宋体"/>
          <w:color w:val="auto"/>
          <w:sz w:val="24"/>
          <w:szCs w:val="24"/>
          <w:highlight w:val="none"/>
        </w:rPr>
        <w:t>名称：（盖单位章）</w:t>
      </w:r>
    </w:p>
    <w:p w14:paraId="59736E46">
      <w:pPr>
        <w:keepNext w:val="0"/>
        <w:keepLines w:val="0"/>
        <w:pageBreakBefore w:val="0"/>
        <w:widowControl w:val="0"/>
        <w:kinsoku/>
        <w:wordWrap/>
        <w:overflowPunct/>
        <w:autoSpaceDE/>
        <w:autoSpaceDN/>
        <w:bidi w:val="0"/>
        <w:adjustRightInd/>
        <w:snapToGrid w:val="0"/>
        <w:spacing w:line="440" w:lineRule="atLeast"/>
        <w:ind w:firstLine="3158" w:firstLineChars="1316"/>
        <w:textAlignment w:val="auto"/>
        <w:rPr>
          <w:rFonts w:ascii="宋体" w:hAnsi="宋体"/>
          <w:color w:val="auto"/>
          <w:sz w:val="24"/>
          <w:szCs w:val="24"/>
          <w:highlight w:val="none"/>
        </w:rPr>
      </w:pPr>
      <w:r>
        <w:rPr>
          <w:rFonts w:hint="eastAsia" w:ascii="宋体" w:hAnsi="宋体"/>
          <w:color w:val="auto"/>
          <w:sz w:val="24"/>
          <w:szCs w:val="24"/>
          <w:highlight w:val="none"/>
        </w:rPr>
        <w:t>法定代表人：（签字或盖章）</w:t>
      </w:r>
    </w:p>
    <w:p w14:paraId="6BD94CEE">
      <w:pPr>
        <w:keepNext w:val="0"/>
        <w:keepLines w:val="0"/>
        <w:pageBreakBefore w:val="0"/>
        <w:widowControl w:val="0"/>
        <w:kinsoku/>
        <w:wordWrap/>
        <w:overflowPunct/>
        <w:autoSpaceDE/>
        <w:autoSpaceDN/>
        <w:bidi w:val="0"/>
        <w:adjustRightInd/>
        <w:snapToGrid w:val="0"/>
        <w:spacing w:line="440" w:lineRule="atLeast"/>
        <w:ind w:firstLine="3158" w:firstLineChars="1316"/>
        <w:textAlignment w:val="auto"/>
        <w:rPr>
          <w:color w:val="auto"/>
          <w:highlight w:val="none"/>
        </w:rPr>
      </w:pPr>
      <w:r>
        <w:rPr>
          <w:rFonts w:hint="eastAsia" w:ascii="宋体" w:hAnsi="宋体"/>
          <w:color w:val="auto"/>
          <w:sz w:val="24"/>
          <w:szCs w:val="24"/>
          <w:highlight w:val="none"/>
        </w:rPr>
        <w:t>联合体成员名称：（盖单位章）</w:t>
      </w:r>
    </w:p>
    <w:p w14:paraId="17C70573">
      <w:pPr>
        <w:keepNext w:val="0"/>
        <w:keepLines w:val="0"/>
        <w:pageBreakBefore w:val="0"/>
        <w:widowControl w:val="0"/>
        <w:kinsoku/>
        <w:wordWrap/>
        <w:overflowPunct/>
        <w:autoSpaceDE/>
        <w:autoSpaceDN/>
        <w:bidi w:val="0"/>
        <w:adjustRightInd/>
        <w:snapToGrid w:val="0"/>
        <w:spacing w:line="440" w:lineRule="atLeast"/>
        <w:ind w:firstLine="3158" w:firstLineChars="1316"/>
        <w:textAlignment w:val="auto"/>
        <w:rPr>
          <w:rFonts w:ascii="宋体" w:hAnsi="宋体"/>
          <w:color w:val="auto"/>
          <w:sz w:val="24"/>
          <w:szCs w:val="24"/>
          <w:highlight w:val="none"/>
        </w:rPr>
      </w:pPr>
      <w:r>
        <w:rPr>
          <w:rFonts w:hint="eastAsia" w:ascii="宋体" w:hAnsi="宋体"/>
          <w:color w:val="auto"/>
          <w:sz w:val="24"/>
          <w:szCs w:val="24"/>
          <w:highlight w:val="none"/>
        </w:rPr>
        <w:t>法定代表人：（签字或盖章）</w:t>
      </w:r>
    </w:p>
    <w:p w14:paraId="52FC69FF">
      <w:pPr>
        <w:keepNext w:val="0"/>
        <w:keepLines w:val="0"/>
        <w:pageBreakBefore w:val="0"/>
        <w:widowControl w:val="0"/>
        <w:kinsoku/>
        <w:wordWrap/>
        <w:overflowPunct/>
        <w:autoSpaceDE/>
        <w:autoSpaceDN/>
        <w:bidi w:val="0"/>
        <w:adjustRightInd/>
        <w:snapToGrid w:val="0"/>
        <w:spacing w:line="440" w:lineRule="atLeast"/>
        <w:jc w:val="right"/>
        <w:textAlignment w:val="auto"/>
        <w:rPr>
          <w:rFonts w:ascii="宋体" w:hAnsi="宋体"/>
          <w:color w:val="auto"/>
          <w:highlight w:val="none"/>
        </w:rPr>
      </w:pPr>
      <w:r>
        <w:rPr>
          <w:rFonts w:hint="eastAsia" w:ascii="宋体" w:hAnsi="宋体"/>
          <w:color w:val="auto"/>
          <w:sz w:val="24"/>
          <w:szCs w:val="24"/>
          <w:highlight w:val="none"/>
        </w:rPr>
        <w:t>日     期：</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日</w:t>
      </w:r>
    </w:p>
    <w:p w14:paraId="68CB759B">
      <w:pPr>
        <w:keepNext w:val="0"/>
        <w:keepLines w:val="0"/>
        <w:pageBreakBefore w:val="0"/>
        <w:widowControl w:val="0"/>
        <w:kinsoku/>
        <w:wordWrap/>
        <w:overflowPunct/>
        <w:autoSpaceDE/>
        <w:autoSpaceDN/>
        <w:bidi w:val="0"/>
        <w:adjustRightInd/>
        <w:snapToGrid w:val="0"/>
        <w:spacing w:line="440" w:lineRule="atLeast"/>
        <w:ind w:firstLine="480" w:firstLineChars="200"/>
        <w:textAlignment w:val="auto"/>
        <w:rPr>
          <w:rFonts w:ascii="宋体" w:hAnsi="宋体" w:cs="宋体"/>
          <w:b w:val="0"/>
          <w:bCs w:val="0"/>
          <w:color w:val="auto"/>
          <w:sz w:val="24"/>
          <w:szCs w:val="24"/>
          <w:highlight w:val="none"/>
          <w:u w:val="none"/>
          <w:lang w:val="zh-CN"/>
        </w:rPr>
      </w:pPr>
      <w:r>
        <w:rPr>
          <w:rFonts w:hint="eastAsia" w:ascii="宋体" w:hAnsi="宋体" w:cs="宋体"/>
          <w:b w:val="0"/>
          <w:bCs w:val="0"/>
          <w:color w:val="auto"/>
          <w:sz w:val="24"/>
          <w:szCs w:val="24"/>
          <w:highlight w:val="none"/>
          <w:u w:val="none"/>
          <w:lang w:val="zh-CN"/>
        </w:rPr>
        <w:t>注：1.非联合体投标的，无需提交本协议书。</w:t>
      </w:r>
    </w:p>
    <w:p w14:paraId="214A8C40">
      <w:pPr>
        <w:keepNext w:val="0"/>
        <w:keepLines w:val="0"/>
        <w:pageBreakBefore w:val="0"/>
        <w:widowControl w:val="0"/>
        <w:kinsoku/>
        <w:wordWrap/>
        <w:overflowPunct/>
        <w:autoSpaceDE/>
        <w:autoSpaceDN/>
        <w:bidi w:val="0"/>
        <w:adjustRightInd/>
        <w:snapToGrid w:val="0"/>
        <w:spacing w:line="440" w:lineRule="atLeast"/>
        <w:ind w:firstLine="960" w:firstLineChars="400"/>
        <w:textAlignment w:val="auto"/>
        <w:rPr>
          <w:color w:val="auto"/>
          <w:highlight w:val="none"/>
        </w:rPr>
      </w:pPr>
      <w:r>
        <w:rPr>
          <w:rFonts w:hint="eastAsia" w:ascii="宋体" w:hAnsi="宋体" w:cs="宋体"/>
          <w:b w:val="0"/>
          <w:bCs w:val="0"/>
          <w:color w:val="auto"/>
          <w:sz w:val="24"/>
          <w:szCs w:val="24"/>
          <w:highlight w:val="none"/>
          <w:u w:val="none"/>
          <w:lang w:val="zh-CN"/>
        </w:rPr>
        <w:t>2.投标人可根据组成联合体的实际情况自行增加成员方。</w:t>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75E3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857118">
                          <w:pPr>
                            <w:pStyle w:val="5"/>
                            <w:rPr>
                              <w:rStyle w:val="10"/>
                            </w:rPr>
                          </w:pPr>
                          <w:r>
                            <w:fldChar w:fldCharType="begin"/>
                          </w:r>
                          <w:r>
                            <w:rPr>
                              <w:rStyle w:val="10"/>
                            </w:rPr>
                            <w:instrText xml:space="preserve">PAGE  </w:instrText>
                          </w:r>
                          <w:r>
                            <w:fldChar w:fldCharType="separate"/>
                          </w:r>
                          <w:r>
                            <w:rPr>
                              <w:rStyle w:val="10"/>
                            </w:rP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E857118">
                    <w:pPr>
                      <w:pStyle w:val="5"/>
                      <w:rPr>
                        <w:rStyle w:val="10"/>
                      </w:rPr>
                    </w:pPr>
                    <w:r>
                      <w:fldChar w:fldCharType="begin"/>
                    </w:r>
                    <w:r>
                      <w:rPr>
                        <w:rStyle w:val="10"/>
                      </w:rPr>
                      <w:instrText xml:space="preserve">PAGE  </w:instrText>
                    </w:r>
                    <w:r>
                      <w:fldChar w:fldCharType="separate"/>
                    </w:r>
                    <w:r>
                      <w:rPr>
                        <w:rStyle w:val="10"/>
                      </w:rP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EA3C9">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297304"/>
    <w:rsid w:val="1A3B3C2D"/>
    <w:rsid w:val="29297304"/>
    <w:rsid w:val="68050956"/>
    <w:rsid w:val="6D7D4FCC"/>
    <w:rsid w:val="73076EFF"/>
    <w:rsid w:val="75055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uiPriority w:val="0"/>
    <w:pPr>
      <w:keepNext/>
      <w:keepLines/>
      <w:spacing w:before="340" w:beforeLines="0" w:after="330" w:afterLines="0" w:line="576" w:lineRule="auto"/>
      <w:outlineLvl w:val="0"/>
    </w:pPr>
    <w:rPr>
      <w:rFonts w:eastAsia="宋体"/>
      <w:b/>
      <w:bCs/>
      <w:kern w:val="44"/>
      <w:sz w:val="44"/>
      <w:szCs w:val="44"/>
      <w:lang w:val="en-US" w:eastAsia="zh-CN" w:bidi="ar-SA"/>
    </w:rPr>
  </w:style>
  <w:style w:type="paragraph" w:styleId="4">
    <w:name w:val="heading 2"/>
    <w:basedOn w:val="1"/>
    <w:next w:val="1"/>
    <w:qFormat/>
    <w:uiPriority w:val="0"/>
    <w:pPr>
      <w:keepNext/>
      <w:keepLines/>
      <w:spacing w:before="260" w:beforeLines="0" w:after="260" w:afterLines="0" w:line="415" w:lineRule="auto"/>
      <w:outlineLvl w:val="1"/>
    </w:pPr>
    <w:rPr>
      <w:rFonts w:ascii="Arial" w:hAnsi="Arial" w:eastAsia="黑体"/>
      <w:b/>
      <w:bCs/>
      <w:kern w:val="2"/>
      <w:sz w:val="32"/>
      <w:szCs w:val="3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Courier New" w:hAnsi="Courier New"/>
      <w:szCs w:val="2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beforeLines="0" w:after="120" w:afterLines="0"/>
      <w:jc w:val="left"/>
    </w:pPr>
    <w:rPr>
      <w:b/>
      <w:bCs/>
      <w:caps/>
      <w:sz w:val="20"/>
      <w:szCs w:val="20"/>
    </w:rPr>
  </w:style>
  <w:style w:type="character" w:styleId="10">
    <w:name w:val="page number"/>
    <w:basedOn w:val="9"/>
    <w:qFormat/>
    <w:uiPriority w:val="0"/>
  </w:style>
  <w:style w:type="paragraph" w:customStyle="1" w:styleId="11">
    <w:name w:val="Body text|1"/>
    <w:basedOn w:val="1"/>
    <w:qFormat/>
    <w:uiPriority w:val="0"/>
    <w:pPr>
      <w:spacing w:line="480" w:lineRule="auto"/>
      <w:ind w:firstLine="400"/>
      <w:jc w:val="left"/>
    </w:pPr>
    <w:rPr>
      <w:rFonts w:ascii="宋体" w:hAnsi="宋体" w:eastAsia="宋体" w:cs="宋体"/>
      <w:sz w:val="22"/>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5596</Words>
  <Characters>6080</Characters>
  <Lines>0</Lines>
  <Paragraphs>0</Paragraphs>
  <TotalTime>23</TotalTime>
  <ScaleCrop>false</ScaleCrop>
  <LinksUpToDate>false</LinksUpToDate>
  <CharactersWithSpaces>6358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2026-09-27T12:43:00Z</dcterms:created>
  <dc:creator>admin</dc:creator>
  <cp:lastModifiedBy>admin</cp:lastModifiedBy>
  <dcterms:modified xsi:type="dcterms:W3CDTF">2026-09-29T10:00:18Z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CF302836EE3C417FA58060748884B8D8_11</vt:lpwstr>
  </property>
  <property fmtid="{D5CDD505-2E9C-101B-9397-08002B2CF9AE}" pid="4" name="KSOTemplateDocerSaveRecord">
    <vt:lpwstr>eyJoZGlkIjoiODQ2ODc4NjVkZDhmY2I0YWU1ZTdhZThiOTgxMDE4NTIiLCJ1c2VySWQiOiIyNDk0MTYxMDEifQ==</vt:lpwstr>
  </property>
</Properties>
</file>